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2555" w14:textId="77777777" w:rsidR="00D96054" w:rsidRPr="00AA58E7" w:rsidRDefault="0027447E" w:rsidP="008E1AEA">
      <w:pPr>
        <w:pStyle w:val="ConsPlusNormal"/>
        <w:tabs>
          <w:tab w:val="left" w:pos="9072"/>
        </w:tabs>
        <w:jc w:val="center"/>
        <w:rPr>
          <w:b/>
        </w:rPr>
      </w:pPr>
      <w:r w:rsidRPr="00AA58E7">
        <w:rPr>
          <w:b/>
        </w:rPr>
        <w:t>ДОГОВОР</w:t>
      </w:r>
      <w:r w:rsidR="008E1AEA" w:rsidRPr="00AA58E7">
        <w:rPr>
          <w:b/>
        </w:rPr>
        <w:t xml:space="preserve"> </w:t>
      </w:r>
    </w:p>
    <w:p w14:paraId="37E92556" w14:textId="77777777" w:rsidR="0027447E" w:rsidRPr="00AA58E7" w:rsidRDefault="00BB249D" w:rsidP="008E1AEA">
      <w:pPr>
        <w:pStyle w:val="ConsPlusNormal"/>
        <w:tabs>
          <w:tab w:val="left" w:pos="9072"/>
        </w:tabs>
        <w:jc w:val="center"/>
        <w:rPr>
          <w:b/>
        </w:rPr>
      </w:pPr>
      <w:r w:rsidRPr="00AA58E7">
        <w:rPr>
          <w:b/>
        </w:rPr>
        <w:t>КУПЛИ-ПРОДАЖИ ЭЛЕКТРИЧЕСКОЙ ЭНЕРГИИ (МОЩНОСТИ)</w:t>
      </w:r>
    </w:p>
    <w:p w14:paraId="37E92557" w14:textId="77777777" w:rsidR="00BB249D" w:rsidRPr="00AA58E7" w:rsidRDefault="00BB249D" w:rsidP="008E1AEA">
      <w:pPr>
        <w:pStyle w:val="ConsPlusNormal"/>
        <w:tabs>
          <w:tab w:val="left" w:pos="9072"/>
        </w:tabs>
        <w:jc w:val="center"/>
      </w:pPr>
    </w:p>
    <w:p w14:paraId="37E92558" w14:textId="58095B25" w:rsidR="0027447E" w:rsidRPr="00AA58E7" w:rsidRDefault="005A3FA6" w:rsidP="00155243">
      <w:pPr>
        <w:pStyle w:val="ConsPlusNormal"/>
        <w:tabs>
          <w:tab w:val="left" w:pos="9072"/>
        </w:tabs>
        <w:jc w:val="center"/>
      </w:pPr>
      <w:r w:rsidRPr="00AA58E7">
        <w:t>г.</w:t>
      </w:r>
      <w:r w:rsidR="006623A1" w:rsidRPr="00AA58E7">
        <w:t xml:space="preserve"> </w:t>
      </w:r>
      <w:r w:rsidRPr="00AA58E7">
        <w:t>Екатеринбург</w:t>
      </w:r>
      <w:r w:rsidR="0027447E" w:rsidRPr="00AA58E7">
        <w:t xml:space="preserve">         </w:t>
      </w:r>
      <w:r w:rsidR="001017D4" w:rsidRPr="00AA58E7">
        <w:t xml:space="preserve">                               </w:t>
      </w:r>
      <w:r w:rsidR="0027447E" w:rsidRPr="00AA58E7">
        <w:t xml:space="preserve">    </w:t>
      </w:r>
      <w:r w:rsidR="00247F24" w:rsidRPr="00AA58E7">
        <w:t xml:space="preserve">          </w:t>
      </w:r>
      <w:r w:rsidR="0027447E" w:rsidRPr="00AA58E7">
        <w:t xml:space="preserve"> "__" ____________ 20__ г.</w:t>
      </w:r>
    </w:p>
    <w:p w14:paraId="37E92559" w14:textId="77777777" w:rsidR="0027447E" w:rsidRPr="00AA58E7" w:rsidRDefault="0027447E" w:rsidP="0065401F">
      <w:pPr>
        <w:pStyle w:val="ConsPlusNormal"/>
        <w:tabs>
          <w:tab w:val="left" w:pos="9923"/>
        </w:tabs>
        <w:jc w:val="both"/>
      </w:pPr>
    </w:p>
    <w:p w14:paraId="37E9255A" w14:textId="77777777" w:rsidR="005943DE" w:rsidRPr="00AA58E7" w:rsidRDefault="005943DE" w:rsidP="005943DE">
      <w:pPr>
        <w:pStyle w:val="ConsPlusNormal"/>
        <w:tabs>
          <w:tab w:val="left" w:pos="9923"/>
        </w:tabs>
        <w:jc w:val="both"/>
      </w:pPr>
      <w:r w:rsidRPr="00AA58E7">
        <w:t>Акционерное общество «Екатеринбургэнергосбыт», именуемое в дальнейшем «Гарантирующий поставщик», в лице_</w:t>
      </w:r>
      <w:r w:rsidR="00656B96" w:rsidRPr="00AA58E7">
        <w:t>____________________</w:t>
      </w:r>
      <w:r w:rsidRPr="00AA58E7">
        <w:t>____________________________________________,</w:t>
      </w:r>
    </w:p>
    <w:p w14:paraId="37E9255B" w14:textId="77777777" w:rsidR="005943DE" w:rsidRPr="00AA58E7" w:rsidRDefault="005943DE" w:rsidP="005943DE">
      <w:pPr>
        <w:pStyle w:val="ConsPlusNormal"/>
        <w:tabs>
          <w:tab w:val="left" w:pos="9923"/>
        </w:tabs>
        <w:jc w:val="both"/>
      </w:pPr>
      <w:r w:rsidRPr="00AA58E7">
        <w:t xml:space="preserve">                                    (наименование должности, фамилия, имя, отчество) </w:t>
      </w:r>
    </w:p>
    <w:p w14:paraId="37E9255C" w14:textId="77777777" w:rsidR="005943DE" w:rsidRPr="00AA58E7" w:rsidRDefault="005943DE" w:rsidP="005943DE">
      <w:pPr>
        <w:pStyle w:val="ConsPlusNormal"/>
        <w:tabs>
          <w:tab w:val="left" w:pos="9923"/>
        </w:tabs>
        <w:jc w:val="both"/>
      </w:pPr>
      <w:r w:rsidRPr="00AA58E7">
        <w:t>действующего на основании ___________________________________________________, с одной стороны,</w:t>
      </w:r>
      <w:r w:rsidRPr="00AA58E7" w:rsidDel="00FA3ADF">
        <w:t xml:space="preserve"> </w:t>
      </w:r>
      <w:r w:rsidRPr="00AA58E7">
        <w:t xml:space="preserve">и собственник жилого </w:t>
      </w:r>
      <w:r w:rsidR="00B53581" w:rsidRPr="00AA58E7">
        <w:t xml:space="preserve">дома </w:t>
      </w:r>
      <w:r w:rsidR="00BB249D" w:rsidRPr="00AA58E7">
        <w:t>и объект</w:t>
      </w:r>
      <w:r w:rsidR="00D30001" w:rsidRPr="00AA58E7">
        <w:t>ов</w:t>
      </w:r>
      <w:r w:rsidR="00BB249D" w:rsidRPr="00AA58E7">
        <w:t xml:space="preserve"> </w:t>
      </w:r>
      <w:proofErr w:type="spellStart"/>
      <w:r w:rsidR="00BB249D" w:rsidRPr="00AA58E7">
        <w:t>микрогенерации</w:t>
      </w:r>
      <w:proofErr w:type="spellEnd"/>
      <w:r w:rsidRPr="00AA58E7">
        <w:t xml:space="preserve"> - __________________________________________________________________________________, </w:t>
      </w:r>
    </w:p>
    <w:p w14:paraId="37E9255D" w14:textId="77777777" w:rsidR="005943DE" w:rsidRPr="00AA58E7" w:rsidRDefault="005943DE" w:rsidP="005943DE">
      <w:pPr>
        <w:pStyle w:val="ConsPlusNormal"/>
        <w:tabs>
          <w:tab w:val="left" w:pos="9923"/>
        </w:tabs>
        <w:jc w:val="both"/>
      </w:pPr>
      <w:r w:rsidRPr="00AA58E7">
        <w:t xml:space="preserve">                                      (фамилия, имя, отчество) </w:t>
      </w:r>
    </w:p>
    <w:p w14:paraId="37E9255E" w14:textId="77777777" w:rsidR="005943DE" w:rsidRPr="00AA58E7" w:rsidRDefault="00BB249D" w:rsidP="005943DE">
      <w:pPr>
        <w:pStyle w:val="ConsPlusNormal"/>
        <w:tabs>
          <w:tab w:val="left" w:pos="9923"/>
        </w:tabs>
        <w:jc w:val="both"/>
      </w:pPr>
      <w:proofErr w:type="gramStart"/>
      <w:r w:rsidRPr="00AA58E7">
        <w:t>расположенных</w:t>
      </w:r>
      <w:proofErr w:type="gramEnd"/>
      <w:r w:rsidRPr="00AA58E7">
        <w:t xml:space="preserve"> </w:t>
      </w:r>
      <w:r w:rsidR="005943DE" w:rsidRPr="00AA58E7">
        <w:t>по адресу: __________________________________________________________</w:t>
      </w:r>
    </w:p>
    <w:p w14:paraId="37E9255F" w14:textId="77777777" w:rsidR="005943DE" w:rsidRPr="00AA58E7" w:rsidRDefault="005943DE" w:rsidP="005943DE">
      <w:pPr>
        <w:pStyle w:val="ConsPlusNormal"/>
        <w:tabs>
          <w:tab w:val="left" w:pos="9923"/>
        </w:tabs>
        <w:jc w:val="both"/>
      </w:pPr>
      <w:r w:rsidRPr="00AA58E7">
        <w:t>__________________________________________________________________________________,</w:t>
      </w:r>
    </w:p>
    <w:p w14:paraId="37E92560" w14:textId="77777777" w:rsidR="005943DE" w:rsidRPr="00AA58E7" w:rsidRDefault="005943DE" w:rsidP="005943DE">
      <w:pPr>
        <w:pStyle w:val="ConsPlusNormal"/>
        <w:tabs>
          <w:tab w:val="left" w:pos="9923"/>
        </w:tabs>
        <w:jc w:val="both"/>
      </w:pPr>
      <w:r w:rsidRPr="00AA58E7">
        <w:t xml:space="preserve">                </w:t>
      </w:r>
      <w:r w:rsidR="00940CFC" w:rsidRPr="00AA58E7">
        <w:t xml:space="preserve">                  </w:t>
      </w:r>
      <w:r w:rsidRPr="00AA58E7">
        <w:t xml:space="preserve">  (почтовый адрес</w:t>
      </w:r>
      <w:r w:rsidR="00940CFC" w:rsidRPr="00AA58E7">
        <w:t>)</w:t>
      </w:r>
    </w:p>
    <w:p w14:paraId="37E92561" w14:textId="77777777" w:rsidR="005943DE" w:rsidRPr="00AA58E7" w:rsidRDefault="005943DE" w:rsidP="005943DE">
      <w:pPr>
        <w:pStyle w:val="ConsPlusNormal"/>
        <w:tabs>
          <w:tab w:val="left" w:pos="9923"/>
        </w:tabs>
        <w:jc w:val="both"/>
      </w:pPr>
      <w:r w:rsidRPr="00AA58E7">
        <w:t>именуемый в дальнейшем «</w:t>
      </w:r>
      <w:r w:rsidR="00BB249D" w:rsidRPr="00AA58E7">
        <w:t>Продавец</w:t>
      </w:r>
      <w:r w:rsidRPr="00AA58E7">
        <w:t>», с другой стороны, совместно именуемые в дальнейшем сторонами, заключили настоящий договор о нижеследующем:</w:t>
      </w:r>
    </w:p>
    <w:p w14:paraId="37E92562" w14:textId="77777777" w:rsidR="005943DE" w:rsidRPr="00AA58E7" w:rsidRDefault="005943DE" w:rsidP="005943DE">
      <w:pPr>
        <w:pStyle w:val="ConsPlusNormal"/>
        <w:jc w:val="both"/>
      </w:pPr>
    </w:p>
    <w:p w14:paraId="37E92563" w14:textId="77777777" w:rsidR="0027447E" w:rsidRPr="00AA58E7" w:rsidRDefault="0027447E" w:rsidP="0015524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>Предмет договора</w:t>
      </w:r>
    </w:p>
    <w:p w14:paraId="37E92564" w14:textId="77777777" w:rsidR="00AD1109" w:rsidRPr="00AA58E7" w:rsidRDefault="0027447E" w:rsidP="003B48B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По настоящему договору </w:t>
      </w:r>
      <w:r w:rsidR="00D30001" w:rsidRPr="00AA58E7">
        <w:t>Продавец обязуется продать Гарантирующему поставщику электрическую</w:t>
      </w:r>
      <w:r w:rsidR="002C7670" w:rsidRPr="00AA58E7">
        <w:t xml:space="preserve"> энергию</w:t>
      </w:r>
      <w:r w:rsidR="00D30001" w:rsidRPr="00AA58E7">
        <w:t xml:space="preserve"> </w:t>
      </w:r>
      <w:r w:rsidR="00BF365C" w:rsidRPr="00AA58E7">
        <w:t>(мощность)</w:t>
      </w:r>
      <w:r w:rsidR="00D30001" w:rsidRPr="00AA58E7">
        <w:t xml:space="preserve">, произведенную на принадлежащих ему объектах </w:t>
      </w:r>
      <w:proofErr w:type="spellStart"/>
      <w:r w:rsidR="00D30001" w:rsidRPr="00AA58E7">
        <w:t>микрогенерации</w:t>
      </w:r>
      <w:proofErr w:type="spellEnd"/>
      <w:r w:rsidR="00D30001" w:rsidRPr="00AA58E7">
        <w:t xml:space="preserve">, а Гарантирующий поставщик обязуется принять и оплатить поставляемую электрическую энергию (мощность) на условиях, предусмотренных настоящим </w:t>
      </w:r>
      <w:r w:rsidR="00294B0D" w:rsidRPr="00AA58E7">
        <w:t>д</w:t>
      </w:r>
      <w:r w:rsidR="00D30001" w:rsidRPr="00AA58E7">
        <w:t>оговором</w:t>
      </w:r>
      <w:r w:rsidRPr="00AA58E7">
        <w:t>.</w:t>
      </w:r>
    </w:p>
    <w:p w14:paraId="37E92565" w14:textId="77777777" w:rsidR="00AD1109" w:rsidRPr="00AA58E7" w:rsidRDefault="00AD1109" w:rsidP="00867B98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Присоединенная электрическая </w:t>
      </w:r>
      <w:r w:rsidR="00D30001" w:rsidRPr="00AA58E7">
        <w:t xml:space="preserve">мощность объектов </w:t>
      </w:r>
      <w:proofErr w:type="spellStart"/>
      <w:r w:rsidR="00D30001" w:rsidRPr="00AA58E7">
        <w:t>микрогенерации</w:t>
      </w:r>
      <w:proofErr w:type="spellEnd"/>
      <w:r w:rsidR="00D30001" w:rsidRPr="00AA58E7">
        <w:t xml:space="preserve"> </w:t>
      </w:r>
      <w:r w:rsidR="00861E78" w:rsidRPr="00AA58E7">
        <w:t>к сети</w:t>
      </w:r>
      <w:r w:rsidR="00FB6FFD" w:rsidRPr="00AA58E7">
        <w:t xml:space="preserve"> </w:t>
      </w:r>
      <w:r w:rsidRPr="00AA58E7">
        <w:t xml:space="preserve">не должна превышать </w:t>
      </w:r>
      <w:r w:rsidR="00B53581" w:rsidRPr="00AA58E7">
        <w:t xml:space="preserve">максимальную </w:t>
      </w:r>
      <w:r w:rsidRPr="00AA58E7">
        <w:t xml:space="preserve">величину, </w:t>
      </w:r>
      <w:r w:rsidR="00D30001" w:rsidRPr="00AA58E7">
        <w:t xml:space="preserve">определенную </w:t>
      </w:r>
      <w:r w:rsidRPr="00AA58E7">
        <w:t>в соответствии с Актом о технологическом присоединении, выданным в установленном порядке, в размере _____ кВт.</w:t>
      </w:r>
    </w:p>
    <w:p w14:paraId="37E92566" w14:textId="77777777" w:rsidR="00F2778B" w:rsidRPr="00AA58E7" w:rsidRDefault="00D9599A" w:rsidP="003B48B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Между Продавцом и Гарантирующим поставщиком в отношении энергопринимающего устройства и объекта </w:t>
      </w:r>
      <w:proofErr w:type="spellStart"/>
      <w:r w:rsidRPr="00AA58E7">
        <w:t>микрогенерации</w:t>
      </w:r>
      <w:proofErr w:type="spellEnd"/>
      <w:r w:rsidRPr="00AA58E7">
        <w:t xml:space="preserve"> заключен договор энергоснабжения № ____ </w:t>
      </w:r>
      <w:proofErr w:type="gramStart"/>
      <w:r w:rsidRPr="00AA58E7">
        <w:t>от</w:t>
      </w:r>
      <w:proofErr w:type="gramEnd"/>
      <w:r w:rsidRPr="00AA58E7">
        <w:t xml:space="preserve"> __________ (далее – </w:t>
      </w:r>
      <w:proofErr w:type="gramStart"/>
      <w:r w:rsidRPr="00AA58E7">
        <w:t>договор</w:t>
      </w:r>
      <w:proofErr w:type="gramEnd"/>
      <w:r w:rsidRPr="00AA58E7">
        <w:t xml:space="preserve"> энергоснабжения).</w:t>
      </w:r>
    </w:p>
    <w:p w14:paraId="37E92567" w14:textId="77777777" w:rsidR="0027447E" w:rsidRPr="00AA58E7" w:rsidRDefault="0027447E" w:rsidP="00C736D3">
      <w:pPr>
        <w:pStyle w:val="ConsPlusNormal"/>
        <w:tabs>
          <w:tab w:val="left" w:pos="1134"/>
          <w:tab w:val="left" w:pos="9072"/>
        </w:tabs>
        <w:ind w:left="709"/>
        <w:jc w:val="both"/>
      </w:pPr>
    </w:p>
    <w:p w14:paraId="37E92568" w14:textId="77777777" w:rsidR="0027447E" w:rsidRPr="00AA58E7" w:rsidRDefault="0027447E" w:rsidP="003B48BE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>Общие положения</w:t>
      </w:r>
    </w:p>
    <w:p w14:paraId="37E92569" w14:textId="77777777" w:rsidR="00B0091C" w:rsidRPr="00AA58E7" w:rsidRDefault="00B0091C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Для целей настоящего </w:t>
      </w:r>
      <w:r w:rsidR="008A6D5B" w:rsidRPr="00AA58E7">
        <w:t>д</w:t>
      </w:r>
      <w:r w:rsidRPr="00AA58E7">
        <w:t>оговора применяются следующие термины и определения:</w:t>
      </w:r>
    </w:p>
    <w:p w14:paraId="37E9256A" w14:textId="77777777" w:rsidR="00B0091C" w:rsidRPr="00AA58E7" w:rsidRDefault="00B0091C" w:rsidP="00C73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b/>
          <w:sz w:val="24"/>
          <w:szCs w:val="24"/>
        </w:rPr>
        <w:t xml:space="preserve">Точка поставки электрической энергии – </w:t>
      </w:r>
      <w:r w:rsidRPr="00AA58E7">
        <w:rPr>
          <w:rFonts w:ascii="Times New Roman" w:hAnsi="Times New Roman"/>
          <w:sz w:val="24"/>
          <w:szCs w:val="24"/>
        </w:rPr>
        <w:t xml:space="preserve">место на границе балансовой принадлежности между </w:t>
      </w:r>
      <w:proofErr w:type="spellStart"/>
      <w:r w:rsidRPr="00AA58E7">
        <w:rPr>
          <w:rFonts w:ascii="Times New Roman" w:hAnsi="Times New Roman"/>
          <w:sz w:val="24"/>
          <w:szCs w:val="24"/>
        </w:rPr>
        <w:t>энергопринимающими</w:t>
      </w:r>
      <w:proofErr w:type="spellEnd"/>
      <w:r w:rsidRPr="00AA58E7">
        <w:rPr>
          <w:rFonts w:ascii="Times New Roman" w:hAnsi="Times New Roman"/>
          <w:sz w:val="24"/>
          <w:szCs w:val="24"/>
        </w:rPr>
        <w:t xml:space="preserve"> устройствами и объектами </w:t>
      </w:r>
      <w:proofErr w:type="spellStart"/>
      <w:r w:rsidRPr="00AA58E7">
        <w:rPr>
          <w:rFonts w:ascii="Times New Roman" w:hAnsi="Times New Roman"/>
          <w:sz w:val="24"/>
          <w:szCs w:val="24"/>
        </w:rPr>
        <w:t>микрогенерации</w:t>
      </w:r>
      <w:proofErr w:type="spellEnd"/>
      <w:r w:rsidRPr="00AA58E7">
        <w:rPr>
          <w:rFonts w:ascii="Times New Roman" w:hAnsi="Times New Roman"/>
          <w:sz w:val="24"/>
          <w:szCs w:val="24"/>
        </w:rPr>
        <w:t xml:space="preserve"> Продавца и объектами электросетевого хозяйства владельца сетей, </w:t>
      </w:r>
      <w:proofErr w:type="gramStart"/>
      <w:r w:rsidRPr="00AA58E7">
        <w:rPr>
          <w:rFonts w:ascii="Times New Roman" w:hAnsi="Times New Roman"/>
          <w:sz w:val="24"/>
          <w:szCs w:val="24"/>
        </w:rPr>
        <w:t>являющееся</w:t>
      </w:r>
      <w:proofErr w:type="gramEnd"/>
      <w:r w:rsidRPr="00AA58E7">
        <w:rPr>
          <w:rFonts w:ascii="Times New Roman" w:hAnsi="Times New Roman"/>
          <w:sz w:val="24"/>
          <w:szCs w:val="24"/>
        </w:rPr>
        <w:t xml:space="preserve"> местом исполнения обязательств Продавца по продаже </w:t>
      </w:r>
      <w:r w:rsidR="0005521F" w:rsidRPr="00AA58E7">
        <w:rPr>
          <w:rFonts w:ascii="Times New Roman" w:hAnsi="Times New Roman"/>
          <w:sz w:val="24"/>
          <w:szCs w:val="24"/>
        </w:rPr>
        <w:t xml:space="preserve">Гарантирующему поставщику </w:t>
      </w:r>
      <w:r w:rsidRPr="00AA58E7">
        <w:rPr>
          <w:rFonts w:ascii="Times New Roman" w:hAnsi="Times New Roman"/>
          <w:sz w:val="24"/>
          <w:szCs w:val="24"/>
        </w:rPr>
        <w:t xml:space="preserve">электрической энергии и мощности по настоящему </w:t>
      </w:r>
      <w:r w:rsidR="008A6D5B" w:rsidRPr="00AA58E7">
        <w:rPr>
          <w:rFonts w:ascii="Times New Roman" w:hAnsi="Times New Roman"/>
          <w:sz w:val="24"/>
          <w:szCs w:val="24"/>
        </w:rPr>
        <w:t>д</w:t>
      </w:r>
      <w:r w:rsidRPr="00AA58E7">
        <w:rPr>
          <w:rFonts w:ascii="Times New Roman" w:hAnsi="Times New Roman"/>
          <w:sz w:val="24"/>
          <w:szCs w:val="24"/>
        </w:rPr>
        <w:t>оговору.</w:t>
      </w:r>
    </w:p>
    <w:p w14:paraId="37E9256B" w14:textId="77777777" w:rsidR="00B0091C" w:rsidRPr="00AA58E7" w:rsidRDefault="00B0091C" w:rsidP="00C736D3">
      <w:pPr>
        <w:autoSpaceDE w:val="0"/>
        <w:autoSpaceDN w:val="0"/>
        <w:adjustRightInd w:val="0"/>
        <w:spacing w:after="0" w:line="240" w:lineRule="auto"/>
        <w:ind w:right="78" w:firstLine="709"/>
        <w:jc w:val="both"/>
        <w:rPr>
          <w:rFonts w:ascii="Times New Roman" w:hAnsi="Times New Roman"/>
          <w:bCs/>
          <w:sz w:val="24"/>
          <w:szCs w:val="24"/>
        </w:rPr>
      </w:pPr>
      <w:r w:rsidRPr="00AA58E7">
        <w:rPr>
          <w:rFonts w:ascii="Times New Roman" w:hAnsi="Times New Roman"/>
          <w:b/>
          <w:bCs/>
          <w:sz w:val="24"/>
          <w:szCs w:val="24"/>
        </w:rPr>
        <w:t xml:space="preserve">Объект </w:t>
      </w:r>
      <w:proofErr w:type="spellStart"/>
      <w:r w:rsidRPr="00AA58E7">
        <w:rPr>
          <w:rFonts w:ascii="Times New Roman" w:hAnsi="Times New Roman"/>
          <w:b/>
          <w:bCs/>
          <w:sz w:val="24"/>
          <w:szCs w:val="24"/>
        </w:rPr>
        <w:t>микрогенерации</w:t>
      </w:r>
      <w:proofErr w:type="spellEnd"/>
      <w:r w:rsidRPr="00AA58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58E7">
        <w:rPr>
          <w:rFonts w:ascii="Times New Roman" w:hAnsi="Times New Roman"/>
          <w:bCs/>
          <w:sz w:val="24"/>
          <w:szCs w:val="24"/>
        </w:rPr>
        <w:t xml:space="preserve">– объект по производству электрической энергии, принадлежащий на праве собственности или ином законном основании </w:t>
      </w:r>
      <w:r w:rsidRPr="00AA58E7">
        <w:rPr>
          <w:rFonts w:ascii="Times New Roman" w:hAnsi="Times New Roman"/>
          <w:b/>
          <w:bCs/>
          <w:sz w:val="24"/>
          <w:szCs w:val="24"/>
        </w:rPr>
        <w:t>Продавцу</w:t>
      </w:r>
      <w:r w:rsidRPr="00AA58E7">
        <w:rPr>
          <w:rFonts w:ascii="Times New Roman" w:hAnsi="Times New Roman"/>
          <w:bCs/>
          <w:sz w:val="24"/>
          <w:szCs w:val="24"/>
        </w:rPr>
        <w:t xml:space="preserve">, энергопринимающие устройства которого технологически присоединены к объектам электросетевого хозяйства с уровнем напряжения до 1000 вольт, </w:t>
      </w:r>
      <w:proofErr w:type="gramStart"/>
      <w:r w:rsidRPr="00AA58E7">
        <w:rPr>
          <w:rFonts w:ascii="Times New Roman" w:hAnsi="Times New Roman"/>
          <w:bCs/>
          <w:sz w:val="24"/>
          <w:szCs w:val="24"/>
        </w:rPr>
        <w:t>функционирующий</w:t>
      </w:r>
      <w:proofErr w:type="gramEnd"/>
      <w:r w:rsidRPr="00AA58E7">
        <w:rPr>
          <w:rFonts w:ascii="Times New Roman" w:hAnsi="Times New Roman"/>
          <w:bCs/>
          <w:sz w:val="24"/>
          <w:szCs w:val="24"/>
        </w:rPr>
        <w:t xml:space="preserve"> в том числе на основе использования возобновляемых источников энергии и используемый указанным </w:t>
      </w:r>
      <w:r w:rsidRPr="00AA58E7">
        <w:rPr>
          <w:rFonts w:ascii="Times New Roman" w:hAnsi="Times New Roman"/>
          <w:b/>
          <w:bCs/>
          <w:sz w:val="24"/>
          <w:szCs w:val="24"/>
        </w:rPr>
        <w:t>Продавцом</w:t>
      </w:r>
      <w:r w:rsidRPr="00AA58E7">
        <w:rPr>
          <w:rFonts w:ascii="Times New Roman" w:hAnsi="Times New Roman"/>
          <w:bCs/>
          <w:sz w:val="24"/>
          <w:szCs w:val="24"/>
        </w:rPr>
        <w:t xml:space="preserve"> для производства электрической энергии в целях удовлетворения собственных бытовых</w:t>
      </w:r>
      <w:r w:rsidR="00F144D0" w:rsidRPr="00AA58E7">
        <w:rPr>
          <w:rFonts w:ascii="Times New Roman" w:hAnsi="Times New Roman"/>
          <w:bCs/>
          <w:sz w:val="24"/>
          <w:szCs w:val="24"/>
        </w:rPr>
        <w:t xml:space="preserve"> нужд</w:t>
      </w:r>
      <w:r w:rsidRPr="00AA58E7">
        <w:rPr>
          <w:rFonts w:ascii="Times New Roman" w:hAnsi="Times New Roman"/>
          <w:bCs/>
          <w:sz w:val="24"/>
          <w:szCs w:val="24"/>
        </w:rPr>
        <w:t xml:space="preserve">, а также в целях продажи </w:t>
      </w:r>
      <w:proofErr w:type="gramStart"/>
      <w:r w:rsidRPr="00AA58E7">
        <w:rPr>
          <w:rFonts w:ascii="Times New Roman" w:hAnsi="Times New Roman"/>
          <w:bCs/>
          <w:sz w:val="24"/>
          <w:szCs w:val="24"/>
        </w:rPr>
        <w:t>в порядке, установленном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 2012 г. N 442</w:t>
      </w:r>
      <w:r w:rsidR="001F404A" w:rsidRPr="00AA58E7">
        <w:rPr>
          <w:rFonts w:ascii="Times New Roman" w:hAnsi="Times New Roman"/>
          <w:bCs/>
          <w:sz w:val="24"/>
          <w:szCs w:val="24"/>
        </w:rPr>
        <w:t xml:space="preserve"> (далее </w:t>
      </w:r>
      <w:r w:rsidR="002427B6" w:rsidRPr="00AA58E7">
        <w:rPr>
          <w:rFonts w:ascii="Times New Roman" w:hAnsi="Times New Roman"/>
          <w:bCs/>
          <w:sz w:val="24"/>
          <w:szCs w:val="24"/>
        </w:rPr>
        <w:t xml:space="preserve">- </w:t>
      </w:r>
      <w:r w:rsidR="001F404A" w:rsidRPr="00AA58E7">
        <w:rPr>
          <w:rFonts w:ascii="Times New Roman" w:hAnsi="Times New Roman"/>
          <w:bCs/>
          <w:sz w:val="24"/>
          <w:szCs w:val="24"/>
        </w:rPr>
        <w:t>Основными положениями)</w:t>
      </w:r>
      <w:r w:rsidRPr="00AA58E7">
        <w:rPr>
          <w:rFonts w:ascii="Times New Roman" w:hAnsi="Times New Roman"/>
          <w:bCs/>
          <w:sz w:val="24"/>
          <w:szCs w:val="24"/>
        </w:rPr>
        <w:t xml:space="preserve">, в случае,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</w:t>
      </w:r>
      <w:r w:rsidR="002368F3" w:rsidRPr="00AA58E7">
        <w:rPr>
          <w:rFonts w:ascii="Times New Roman" w:hAnsi="Times New Roman"/>
          <w:b/>
          <w:bCs/>
          <w:sz w:val="24"/>
          <w:szCs w:val="24"/>
        </w:rPr>
        <w:t>Продавца</w:t>
      </w:r>
      <w:r w:rsidRPr="00AA58E7">
        <w:rPr>
          <w:rFonts w:ascii="Times New Roman" w:hAnsi="Times New Roman"/>
          <w:bCs/>
          <w:sz w:val="24"/>
          <w:szCs w:val="24"/>
        </w:rPr>
        <w:t xml:space="preserve"> и составляет не более 15 киловатт и если для выдачи</w:t>
      </w:r>
      <w:proofErr w:type="gramEnd"/>
      <w:r w:rsidRPr="00AA58E7">
        <w:rPr>
          <w:rFonts w:ascii="Times New Roman" w:hAnsi="Times New Roman"/>
          <w:bCs/>
          <w:sz w:val="24"/>
          <w:szCs w:val="24"/>
        </w:rPr>
        <w:t xml:space="preserve"> электрической энергии такого объекта в электрическую сеть не используется электрическое оборудование, предназначенное для обслуживания более одного помещения в здании, в том числе входящее в состав общего имущества многоквартирного дома.</w:t>
      </w:r>
    </w:p>
    <w:p w14:paraId="37E9256C" w14:textId="77777777" w:rsidR="00B0091C" w:rsidRPr="00AA58E7" w:rsidRDefault="00B0091C" w:rsidP="00C736D3">
      <w:pPr>
        <w:shd w:val="clear" w:color="auto" w:fill="FFFFFF"/>
        <w:autoSpaceDE w:val="0"/>
        <w:autoSpaceDN w:val="0"/>
        <w:adjustRightInd w:val="0"/>
        <w:spacing w:after="0" w:line="240" w:lineRule="auto"/>
        <w:ind w:right="78" w:firstLine="709"/>
        <w:jc w:val="both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b/>
          <w:bCs/>
          <w:sz w:val="24"/>
          <w:szCs w:val="24"/>
        </w:rPr>
        <w:lastRenderedPageBreak/>
        <w:t xml:space="preserve">Владелец сетей </w:t>
      </w:r>
      <w:r w:rsidRPr="00AA58E7">
        <w:rPr>
          <w:rFonts w:ascii="Times New Roman" w:hAnsi="Times New Roman"/>
          <w:bCs/>
          <w:sz w:val="24"/>
          <w:szCs w:val="24"/>
        </w:rPr>
        <w:t xml:space="preserve">– </w:t>
      </w:r>
      <w:r w:rsidRPr="00AA58E7">
        <w:rPr>
          <w:rFonts w:ascii="Times New Roman" w:hAnsi="Times New Roman"/>
          <w:sz w:val="24"/>
          <w:szCs w:val="24"/>
        </w:rPr>
        <w:t>организация, не являющаяся Сетевой организацией, к сетям которой согласно акту технологического присоединения непосредственно подключены объекты Продавца.</w:t>
      </w:r>
    </w:p>
    <w:p w14:paraId="37E9256D" w14:textId="77777777" w:rsidR="00B0091C" w:rsidRPr="00AA58E7" w:rsidRDefault="00B0091C" w:rsidP="00C736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A58E7">
        <w:rPr>
          <w:rFonts w:ascii="Times New Roman" w:hAnsi="Times New Roman"/>
          <w:b/>
          <w:sz w:val="24"/>
          <w:szCs w:val="24"/>
        </w:rPr>
        <w:t xml:space="preserve">Сетевая организация – </w:t>
      </w:r>
      <w:r w:rsidRPr="00AA58E7">
        <w:rPr>
          <w:rFonts w:ascii="Times New Roman" w:hAnsi="Times New Roman"/>
          <w:bCs/>
          <w:sz w:val="24"/>
          <w:szCs w:val="24"/>
        </w:rPr>
        <w:t>организация, владеющая на праве собственности или на ином установленном федеральными законами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</w:t>
      </w:r>
      <w:r w:rsidR="001F404A" w:rsidRPr="00AA58E7">
        <w:rPr>
          <w:rFonts w:ascii="Times New Roman" w:hAnsi="Times New Roman"/>
          <w:bCs/>
          <w:sz w:val="24"/>
          <w:szCs w:val="24"/>
        </w:rPr>
        <w:t>.</w:t>
      </w:r>
    </w:p>
    <w:p w14:paraId="37E9256E" w14:textId="77777777" w:rsidR="001F404A" w:rsidRPr="00AA58E7" w:rsidRDefault="001F404A" w:rsidP="003B48B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>Границы балансовой принадлежности электрических сетей между Продавцом и владельцем сетей и/или Сетевой организацией определены в Приложении № 2, предоставляемом Продавцом.</w:t>
      </w:r>
    </w:p>
    <w:p w14:paraId="37E9256F" w14:textId="574FC65B" w:rsidR="001F404A" w:rsidRPr="00AA58E7" w:rsidRDefault="001F404A" w:rsidP="00C736D3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При исполнении настоящего </w:t>
      </w:r>
      <w:r w:rsidR="008A6D5B" w:rsidRPr="00AA58E7">
        <w:t>д</w:t>
      </w:r>
      <w:r w:rsidRPr="00AA58E7">
        <w:t xml:space="preserve">оговора </w:t>
      </w:r>
      <w:r w:rsidR="002F33DE" w:rsidRPr="00AA58E7">
        <w:t>с</w:t>
      </w:r>
      <w:r w:rsidRPr="00AA58E7">
        <w:t xml:space="preserve">тороны руководствуются </w:t>
      </w:r>
      <w:r w:rsidR="00062AF8" w:rsidRPr="00AA58E7">
        <w:t>Гражданским кодексом Российской Федерации</w:t>
      </w:r>
      <w:r w:rsidRPr="00AA58E7">
        <w:t xml:space="preserve">, </w:t>
      </w:r>
      <w:r w:rsidR="0030706E" w:rsidRPr="00AA58E7">
        <w:t>Ф</w:t>
      </w:r>
      <w:r w:rsidRPr="00AA58E7">
        <w:t>едеральны</w:t>
      </w:r>
      <w:r w:rsidR="0030706E" w:rsidRPr="00AA58E7">
        <w:t>м</w:t>
      </w:r>
      <w:r w:rsidRPr="00AA58E7">
        <w:t xml:space="preserve"> закон</w:t>
      </w:r>
      <w:r w:rsidR="0030706E" w:rsidRPr="00AA58E7">
        <w:t>ом</w:t>
      </w:r>
      <w:r w:rsidRPr="00AA58E7">
        <w:t xml:space="preserve"> </w:t>
      </w:r>
      <w:r w:rsidR="0030706E" w:rsidRPr="00AA58E7">
        <w:t>от 26.03.2003 № 35-ФЗ «Об электроэнергетике»</w:t>
      </w:r>
      <w:r w:rsidRPr="00AA58E7">
        <w:t xml:space="preserve">, </w:t>
      </w:r>
      <w:r w:rsidR="005028E9" w:rsidRPr="00AA58E7">
        <w:t xml:space="preserve">Постановлением Правительства </w:t>
      </w:r>
      <w:r w:rsidR="00BB7BD5" w:rsidRPr="00AA58E7">
        <w:t xml:space="preserve"> Российской Федерации</w:t>
      </w:r>
      <w:r w:rsidR="005028E9" w:rsidRPr="00AA58E7">
        <w:t xml:space="preserve">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</w:t>
      </w:r>
      <w:r w:rsidRPr="00AA58E7">
        <w:t>и иными нормативн</w:t>
      </w:r>
      <w:r w:rsidR="006221AE" w:rsidRPr="00AA58E7">
        <w:t xml:space="preserve">ыми </w:t>
      </w:r>
      <w:r w:rsidRPr="00AA58E7">
        <w:t xml:space="preserve">правовыми актами, </w:t>
      </w:r>
      <w:r w:rsidR="006221AE" w:rsidRPr="00AA58E7">
        <w:t>регулирующи</w:t>
      </w:r>
      <w:r w:rsidR="00173920" w:rsidRPr="00AA58E7">
        <w:t>ми</w:t>
      </w:r>
      <w:r w:rsidR="006221AE" w:rsidRPr="00AA58E7">
        <w:t xml:space="preserve"> отношения в сфере энергоснабжения</w:t>
      </w:r>
      <w:r w:rsidRPr="00AA58E7">
        <w:t>.</w:t>
      </w:r>
    </w:p>
    <w:p w14:paraId="37E92570" w14:textId="77777777" w:rsidR="00396C35" w:rsidRPr="00AA58E7" w:rsidRDefault="00396C35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bookmarkStart w:id="0" w:name="Par1665"/>
      <w:bookmarkEnd w:id="0"/>
      <w:r w:rsidRPr="00AA58E7">
        <w:t xml:space="preserve">Все документы, в том числе соглашения, письма, уведомления, сообщения, претензии по настоящему договору направляются другой стороне любым из следующих способов: </w:t>
      </w:r>
    </w:p>
    <w:p w14:paraId="37E92571" w14:textId="77777777" w:rsidR="00396C35" w:rsidRPr="00AA58E7" w:rsidRDefault="00396C35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заказным письмом по почтовому адресу;</w:t>
      </w:r>
    </w:p>
    <w:p w14:paraId="37E92572" w14:textId="77777777" w:rsidR="00396C35" w:rsidRPr="00AA58E7" w:rsidRDefault="00396C35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по адресу электронной почты  (без направления копии на бумажном носителе);</w:t>
      </w:r>
      <w:r w:rsidR="00841B2D" w:rsidRPr="00AA58E7">
        <w:t xml:space="preserve"> </w:t>
      </w:r>
      <w:r w:rsidRPr="00AA58E7">
        <w:t>через личный кабинет Продавца на официальном сайте Гарантирующего поставщика в информационно-телекоммуникационной сети "Интернет" (далее – сеть Интернет);</w:t>
      </w:r>
    </w:p>
    <w:p w14:paraId="37E92573" w14:textId="77777777" w:rsidR="00396C35" w:rsidRPr="00AA58E7" w:rsidRDefault="00396C35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СМ</w:t>
      </w:r>
      <w:proofErr w:type="gramStart"/>
      <w:r w:rsidRPr="00AA58E7">
        <w:t>С-</w:t>
      </w:r>
      <w:proofErr w:type="gramEnd"/>
      <w:r w:rsidRPr="00AA58E7">
        <w:t xml:space="preserve"> сообщением на номер мобильного телефона Продавца (для уведомлений);</w:t>
      </w:r>
    </w:p>
    <w:p w14:paraId="37E92574" w14:textId="77777777" w:rsidR="00396C35" w:rsidRPr="00AA58E7" w:rsidRDefault="00396C35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вручаются представителю стороны;</w:t>
      </w:r>
    </w:p>
    <w:p w14:paraId="37E92575" w14:textId="77777777" w:rsidR="00396C35" w:rsidRPr="00AA58E7" w:rsidRDefault="00396C35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иным способом, позволяющим подтвердить факт получения документа стороной.</w:t>
      </w:r>
    </w:p>
    <w:p w14:paraId="37E92576" w14:textId="77777777" w:rsidR="00396C35" w:rsidRPr="00AA58E7" w:rsidRDefault="00396C35" w:rsidP="0095013E">
      <w:pPr>
        <w:pStyle w:val="ConsPlusNormal"/>
        <w:tabs>
          <w:tab w:val="left" w:pos="1134"/>
          <w:tab w:val="left" w:pos="9072"/>
        </w:tabs>
        <w:ind w:firstLine="709"/>
        <w:jc w:val="both"/>
      </w:pPr>
      <w:r w:rsidRPr="00AA58E7">
        <w:t>При направлении документов стороны используют адреса, номера телефонов, адреса электронной почты, указанные в настоящем договоре или письменно сообщенные стороной.</w:t>
      </w:r>
    </w:p>
    <w:p w14:paraId="37E92577" w14:textId="77777777" w:rsidR="00BB7BC2" w:rsidRPr="00AA58E7" w:rsidRDefault="00F857AC" w:rsidP="0095013E">
      <w:pPr>
        <w:pStyle w:val="ConsPlusNormal"/>
        <w:tabs>
          <w:tab w:val="left" w:pos="9072"/>
        </w:tabs>
        <w:ind w:firstLine="709"/>
        <w:jc w:val="both"/>
      </w:pPr>
      <w:r w:rsidRPr="00AA58E7">
        <w:t>Уведомления</w:t>
      </w:r>
      <w:r w:rsidR="00CC6853" w:rsidRPr="00AA58E7">
        <w:t xml:space="preserve"> и документы</w:t>
      </w:r>
      <w:r w:rsidR="0027447E" w:rsidRPr="00AA58E7">
        <w:t xml:space="preserve">, направленные по электронной почте и (или) через личный кабинет </w:t>
      </w:r>
      <w:r w:rsidR="002368F3" w:rsidRPr="00AA58E7">
        <w:t xml:space="preserve">Продавца </w:t>
      </w:r>
      <w:r w:rsidR="0027447E" w:rsidRPr="00AA58E7">
        <w:t>на официальном сайте Гарантирующего поставщика в сети Интернет, считаются надлежащим образом доставленными на следующий календарный день после:</w:t>
      </w:r>
    </w:p>
    <w:p w14:paraId="37E92578" w14:textId="77777777" w:rsidR="0027447E" w:rsidRPr="00AA58E7" w:rsidRDefault="0027447E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отправления Гарантирующ</w:t>
      </w:r>
      <w:r w:rsidR="00584E84" w:rsidRPr="00AA58E7">
        <w:t>им</w:t>
      </w:r>
      <w:r w:rsidRPr="00AA58E7">
        <w:t xml:space="preserve"> поставщик</w:t>
      </w:r>
      <w:r w:rsidR="00584E84" w:rsidRPr="00AA58E7">
        <w:t>ом</w:t>
      </w:r>
      <w:r w:rsidRPr="00AA58E7">
        <w:t xml:space="preserve"> на адрес электронной почты, предоставленный </w:t>
      </w:r>
      <w:r w:rsidR="002368F3" w:rsidRPr="00AA58E7">
        <w:t>Продавцом</w:t>
      </w:r>
      <w:r w:rsidRPr="00AA58E7">
        <w:t>;</w:t>
      </w:r>
    </w:p>
    <w:p w14:paraId="37E92579" w14:textId="77777777" w:rsidR="0027447E" w:rsidRPr="00AA58E7" w:rsidRDefault="0027447E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 xml:space="preserve">размещения Гарантирующим поставщиком в личном кабинете </w:t>
      </w:r>
      <w:r w:rsidR="002368F3" w:rsidRPr="00AA58E7">
        <w:t xml:space="preserve">Продавца </w:t>
      </w:r>
      <w:r w:rsidRPr="00AA58E7">
        <w:t>на официальном сайте Гарантирующего поставщика в сети Интернет.</w:t>
      </w:r>
    </w:p>
    <w:p w14:paraId="37E9257A" w14:textId="77777777" w:rsidR="0027447E" w:rsidRPr="00AA58E7" w:rsidRDefault="0027447E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Расчетным периодом является 1 календарный месяц (далее </w:t>
      </w:r>
      <w:r w:rsidR="00656B96" w:rsidRPr="00AA58E7">
        <w:t>–</w:t>
      </w:r>
      <w:r w:rsidRPr="00AA58E7">
        <w:t xml:space="preserve"> расчетный период).</w:t>
      </w:r>
    </w:p>
    <w:p w14:paraId="37E9257B" w14:textId="77777777" w:rsidR="0027447E" w:rsidRPr="00AA58E7" w:rsidRDefault="0027447E" w:rsidP="0095013E">
      <w:pPr>
        <w:pStyle w:val="ConsPlusNormal"/>
        <w:tabs>
          <w:tab w:val="left" w:pos="9072"/>
        </w:tabs>
        <w:jc w:val="both"/>
      </w:pPr>
    </w:p>
    <w:p w14:paraId="37E9257C" w14:textId="77777777" w:rsidR="0027447E" w:rsidRPr="00AA58E7" w:rsidRDefault="0027447E" w:rsidP="0095013E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>Обязанности и права сторон</w:t>
      </w:r>
    </w:p>
    <w:p w14:paraId="37E9257D" w14:textId="77777777" w:rsidR="0027447E" w:rsidRPr="00AA58E7" w:rsidRDefault="0027447E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  <w:rPr>
          <w:b/>
        </w:rPr>
      </w:pPr>
      <w:r w:rsidRPr="00AA58E7">
        <w:rPr>
          <w:b/>
        </w:rPr>
        <w:t>Гарантирующий поставщик обязан:</w:t>
      </w:r>
    </w:p>
    <w:p w14:paraId="37E9257E" w14:textId="77777777" w:rsidR="006B164D" w:rsidRPr="00AA58E7" w:rsidRDefault="006B164D" w:rsidP="00C736D3">
      <w:pPr>
        <w:pStyle w:val="3"/>
        <w:numPr>
          <w:ilvl w:val="0"/>
          <w:numId w:val="5"/>
        </w:numPr>
        <w:tabs>
          <w:tab w:val="left" w:pos="993"/>
          <w:tab w:val="left" w:pos="9072"/>
        </w:tabs>
        <w:spacing w:line="240" w:lineRule="auto"/>
        <w:ind w:left="0" w:firstLine="709"/>
        <w:rPr>
          <w:rFonts w:eastAsiaTheme="minorEastAsia"/>
          <w:szCs w:val="24"/>
        </w:rPr>
      </w:pPr>
      <w:r w:rsidRPr="00AA58E7">
        <w:rPr>
          <w:rFonts w:eastAsiaTheme="minorEastAsia"/>
          <w:szCs w:val="24"/>
        </w:rPr>
        <w:t xml:space="preserve">соблюдать сроки оплат, установленные настоящим </w:t>
      </w:r>
      <w:r w:rsidR="008A6D5B" w:rsidRPr="00AA58E7">
        <w:rPr>
          <w:rFonts w:eastAsiaTheme="minorEastAsia"/>
          <w:szCs w:val="24"/>
        </w:rPr>
        <w:t>д</w:t>
      </w:r>
      <w:r w:rsidRPr="00AA58E7">
        <w:rPr>
          <w:rFonts w:eastAsiaTheme="minorEastAsia"/>
          <w:szCs w:val="24"/>
        </w:rPr>
        <w:t>оговором, за поставленную Продавцом электрическую энергию и мощность</w:t>
      </w:r>
      <w:r w:rsidR="00FF237C" w:rsidRPr="00AA58E7">
        <w:rPr>
          <w:rFonts w:eastAsiaTheme="minorEastAsia"/>
          <w:szCs w:val="24"/>
        </w:rPr>
        <w:t>;</w:t>
      </w:r>
    </w:p>
    <w:p w14:paraId="37E9257F" w14:textId="2A798353" w:rsidR="0027447E" w:rsidRPr="00AA58E7" w:rsidRDefault="006B164D" w:rsidP="003B48BE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в срок до 15 числа месяца</w:t>
      </w:r>
      <w:r w:rsidR="00171232" w:rsidRPr="00AA58E7">
        <w:t>,</w:t>
      </w:r>
      <w:r w:rsidR="006E48BC" w:rsidRPr="00AA58E7">
        <w:t xml:space="preserve"> следующего за </w:t>
      </w:r>
      <w:proofErr w:type="gramStart"/>
      <w:r w:rsidR="006E48BC" w:rsidRPr="00AA58E7">
        <w:t>расчетным</w:t>
      </w:r>
      <w:proofErr w:type="gramEnd"/>
      <w:r w:rsidR="006E48BC" w:rsidRPr="00AA58E7">
        <w:t>,</w:t>
      </w:r>
      <w:r w:rsidRPr="00AA58E7">
        <w:t xml:space="preserve"> </w:t>
      </w:r>
      <w:r w:rsidR="0027447E" w:rsidRPr="00AA58E7">
        <w:t xml:space="preserve">производить расчет </w:t>
      </w:r>
      <w:r w:rsidR="001F404A" w:rsidRPr="00AA58E7">
        <w:t xml:space="preserve">объема </w:t>
      </w:r>
      <w:r w:rsidRPr="00AA58E7">
        <w:t xml:space="preserve">и стоимости </w:t>
      </w:r>
      <w:r w:rsidR="001F404A" w:rsidRPr="00AA58E7">
        <w:t xml:space="preserve">проданной </w:t>
      </w:r>
      <w:r w:rsidR="004C6EC5" w:rsidRPr="00AA58E7">
        <w:t xml:space="preserve">Гарантирующему поставщику </w:t>
      </w:r>
      <w:r w:rsidR="001F404A" w:rsidRPr="00AA58E7">
        <w:t xml:space="preserve">электроэнергии </w:t>
      </w:r>
      <w:r w:rsidR="00BF365C" w:rsidRPr="00AA58E7">
        <w:t>(мощности)</w:t>
      </w:r>
      <w:r w:rsidR="003F6E65" w:rsidRPr="00AA58E7">
        <w:t xml:space="preserve"> </w:t>
      </w:r>
      <w:r w:rsidRPr="00AA58E7">
        <w:t xml:space="preserve">на основании данных приборов учета, указанных </w:t>
      </w:r>
      <w:r w:rsidR="00957CCD" w:rsidRPr="00AA58E7">
        <w:t xml:space="preserve">в </w:t>
      </w:r>
      <w:r w:rsidR="008A6D5B" w:rsidRPr="00AA58E7">
        <w:t>д</w:t>
      </w:r>
      <w:r w:rsidRPr="00AA58E7">
        <w:t>оговор</w:t>
      </w:r>
      <w:r w:rsidR="00957CCD" w:rsidRPr="00AA58E7">
        <w:t>е</w:t>
      </w:r>
      <w:r w:rsidRPr="00AA58E7">
        <w:t>,</w:t>
      </w:r>
      <w:r w:rsidRPr="00AA58E7" w:rsidDel="001F404A">
        <w:t xml:space="preserve"> </w:t>
      </w:r>
      <w:r w:rsidRPr="00AA58E7">
        <w:t xml:space="preserve">в </w:t>
      </w:r>
      <w:r w:rsidR="0027447E" w:rsidRPr="00AA58E7">
        <w:t>порядке, предусмотрен</w:t>
      </w:r>
      <w:r w:rsidR="001F404A" w:rsidRPr="00AA58E7">
        <w:t>ном</w:t>
      </w:r>
      <w:r w:rsidR="0027447E" w:rsidRPr="00AA58E7">
        <w:t xml:space="preserve"> </w:t>
      </w:r>
      <w:r w:rsidR="001F404A" w:rsidRPr="00AA58E7">
        <w:rPr>
          <w:bCs/>
        </w:rPr>
        <w:t>Основными положениями</w:t>
      </w:r>
      <w:r w:rsidR="0027447E" w:rsidRPr="00AA58E7">
        <w:t>;</w:t>
      </w:r>
    </w:p>
    <w:p w14:paraId="37E92580" w14:textId="77777777" w:rsidR="0027447E" w:rsidRPr="00AA58E7" w:rsidRDefault="0027447E" w:rsidP="00C736D3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proofErr w:type="gramStart"/>
      <w:r w:rsidRPr="00AA58E7">
        <w:t xml:space="preserve">принимать от </w:t>
      </w:r>
      <w:r w:rsidR="001F404A" w:rsidRPr="00AA58E7">
        <w:t>Продавца</w:t>
      </w:r>
      <w:r w:rsidR="001F404A" w:rsidRPr="00AA58E7" w:rsidDel="001F404A">
        <w:t xml:space="preserve"> </w:t>
      </w:r>
      <w:r w:rsidRPr="00AA58E7">
        <w:t xml:space="preserve">показания приборов учета,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</w:t>
      </w:r>
      <w:r w:rsidR="001F404A" w:rsidRPr="00AA58E7">
        <w:t xml:space="preserve">объема проданной </w:t>
      </w:r>
      <w:r w:rsidR="00A12B26" w:rsidRPr="00AA58E7">
        <w:t xml:space="preserve">(купленной) </w:t>
      </w:r>
      <w:r w:rsidR="001F404A" w:rsidRPr="00AA58E7">
        <w:t xml:space="preserve">электроэнергии </w:t>
      </w:r>
      <w:r w:rsidRPr="00AA58E7">
        <w:t xml:space="preserve">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1F404A" w:rsidRPr="00AA58E7">
        <w:t xml:space="preserve">Продавцом </w:t>
      </w:r>
      <w:r w:rsidRPr="00AA58E7">
        <w:t>сведений</w:t>
      </w:r>
      <w:proofErr w:type="gramEnd"/>
      <w:r w:rsidRPr="00AA58E7">
        <w:t xml:space="preserve"> об их показаниях в порядке, предусмотренном Правил</w:t>
      </w:r>
      <w:r w:rsidR="00DD3DF4" w:rsidRPr="00AA58E7">
        <w:t>ами</w:t>
      </w:r>
      <w:r w:rsidRPr="00AA58E7">
        <w:t xml:space="preserve"> предоставления коммунальных услуг</w:t>
      </w:r>
      <w:r w:rsidR="00603137" w:rsidRPr="00AA58E7">
        <w:t xml:space="preserve"> собственникам и пользователям помещений в </w:t>
      </w:r>
      <w:r w:rsidR="005321AC" w:rsidRPr="00AA58E7">
        <w:t>многоквартирных</w:t>
      </w:r>
      <w:r w:rsidR="00603137" w:rsidRPr="00AA58E7">
        <w:t xml:space="preserve"> домах и жилых домов, утвержденными </w:t>
      </w:r>
      <w:r w:rsidR="00603137" w:rsidRPr="00AA58E7">
        <w:lastRenderedPageBreak/>
        <w:t>Постановлением Правительства Российской Федерации от 06.05.2011 № 354 (далее –</w:t>
      </w:r>
      <w:r w:rsidR="00572EEE" w:rsidRPr="00AA58E7">
        <w:t xml:space="preserve"> П</w:t>
      </w:r>
      <w:r w:rsidR="00603137" w:rsidRPr="00AA58E7">
        <w:t>равила предоставления коммунальных услуг)</w:t>
      </w:r>
      <w:r w:rsidRPr="00AA58E7">
        <w:t>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14:paraId="37E92581" w14:textId="77777777" w:rsidR="0027447E" w:rsidRPr="00AA58E7" w:rsidRDefault="0027447E" w:rsidP="00867B98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 xml:space="preserve">обеспечить доставку </w:t>
      </w:r>
      <w:r w:rsidR="001F404A" w:rsidRPr="00AA58E7">
        <w:t xml:space="preserve">Продавцу документов об объемах </w:t>
      </w:r>
      <w:r w:rsidR="00914CD3" w:rsidRPr="00AA58E7">
        <w:t xml:space="preserve">и стоимости </w:t>
      </w:r>
      <w:r w:rsidR="001F404A" w:rsidRPr="00AA58E7">
        <w:t>проданной электроэнергии</w:t>
      </w:r>
      <w:r w:rsidRPr="00AA58E7">
        <w:t xml:space="preserve"> спосо</w:t>
      </w:r>
      <w:r w:rsidR="00DD3DF4" w:rsidRPr="00AA58E7">
        <w:t>бами</w:t>
      </w:r>
      <w:r w:rsidRPr="00AA58E7">
        <w:t>, определенным</w:t>
      </w:r>
      <w:r w:rsidR="00DD3DF4" w:rsidRPr="00AA58E7">
        <w:t>и</w:t>
      </w:r>
      <w:r w:rsidRPr="00AA58E7">
        <w:t xml:space="preserve"> в </w:t>
      </w:r>
      <w:hyperlink w:anchor="Par1665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" w:history="1">
        <w:r w:rsidR="00C81F8C" w:rsidRPr="00AA58E7">
          <w:t>пункте 7</w:t>
        </w:r>
      </w:hyperlink>
      <w:r w:rsidR="00C81F8C" w:rsidRPr="00AA58E7">
        <w:t xml:space="preserve"> </w:t>
      </w:r>
      <w:r w:rsidRPr="00AA58E7">
        <w:t>настоящего договора;</w:t>
      </w:r>
    </w:p>
    <w:p w14:paraId="37E92582" w14:textId="77777777" w:rsidR="0027447E" w:rsidRPr="00AA58E7" w:rsidRDefault="0027447E" w:rsidP="0095013E">
      <w:pPr>
        <w:pStyle w:val="ConsPlusNormal"/>
        <w:numPr>
          <w:ilvl w:val="0"/>
          <w:numId w:val="5"/>
        </w:numPr>
        <w:tabs>
          <w:tab w:val="left" w:pos="993"/>
          <w:tab w:val="left" w:pos="9072"/>
        </w:tabs>
        <w:ind w:left="0" w:firstLine="709"/>
        <w:jc w:val="both"/>
      </w:pPr>
      <w:proofErr w:type="gramStart"/>
      <w:r w:rsidRPr="00AA58E7">
        <w:t>нести иные обязанности</w:t>
      </w:r>
      <w:proofErr w:type="gramEnd"/>
      <w:r w:rsidRPr="00AA58E7">
        <w:t>, предусмотренные законодательством Российской Федерации.</w:t>
      </w:r>
    </w:p>
    <w:p w14:paraId="37E92583" w14:textId="77777777" w:rsidR="0027447E" w:rsidRPr="00AA58E7" w:rsidRDefault="0027447E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spacing w:before="240"/>
        <w:ind w:left="0" w:firstLine="709"/>
        <w:jc w:val="both"/>
        <w:rPr>
          <w:b/>
        </w:rPr>
      </w:pPr>
      <w:r w:rsidRPr="00AA58E7">
        <w:rPr>
          <w:b/>
        </w:rPr>
        <w:t>Гарантирующий поставщик имеет право:</w:t>
      </w:r>
    </w:p>
    <w:p w14:paraId="37E92584" w14:textId="77777777" w:rsidR="008B32A0" w:rsidRPr="00AA58E7" w:rsidRDefault="0027447E" w:rsidP="0095013E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</w:t>
      </w:r>
      <w:r w:rsidR="008E73E1" w:rsidRPr="00AA58E7">
        <w:t>:</w:t>
      </w:r>
      <w:r w:rsidR="008B32A0" w:rsidRPr="00AA58E7">
        <w:t xml:space="preserve"> </w:t>
      </w:r>
    </w:p>
    <w:p w14:paraId="37E92585" w14:textId="77777777" w:rsidR="008E73E1" w:rsidRPr="00AA58E7" w:rsidRDefault="008E73E1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для снятия показаний индивидуальных, комнатных и коллективных (общедомовых) приборов учета и распределителей;</w:t>
      </w:r>
    </w:p>
    <w:p w14:paraId="37E92586" w14:textId="77777777" w:rsidR="008E73E1" w:rsidRPr="00AA58E7" w:rsidRDefault="008E73E1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 xml:space="preserve">для доставки документов </w:t>
      </w:r>
      <w:r w:rsidR="004F73C2" w:rsidRPr="00AA58E7">
        <w:t>Продавцу</w:t>
      </w:r>
      <w:r w:rsidRPr="00AA58E7">
        <w:t>;</w:t>
      </w:r>
    </w:p>
    <w:p w14:paraId="37E92587" w14:textId="77777777" w:rsidR="00CE2CD4" w:rsidRPr="00AA58E7" w:rsidRDefault="00CE2CD4" w:rsidP="0095013E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 xml:space="preserve">удержать из суммы средств, причитающихся Продавцу за поставленную им электрическую энергию </w:t>
      </w:r>
      <w:r w:rsidR="00BF365C" w:rsidRPr="00AA58E7">
        <w:t xml:space="preserve">(мощность) </w:t>
      </w:r>
      <w:r w:rsidRPr="00AA58E7">
        <w:t xml:space="preserve">по </w:t>
      </w:r>
      <w:r w:rsidR="00F64067" w:rsidRPr="00AA58E7">
        <w:t xml:space="preserve">настоящему </w:t>
      </w:r>
      <w:r w:rsidR="008A6D5B" w:rsidRPr="00AA58E7">
        <w:t>д</w:t>
      </w:r>
      <w:r w:rsidRPr="00AA58E7">
        <w:t>оговору, средства в счет погашения задолженности по обязательствам по договору энергоснабжения, заключенному Продавцом с Гарантирующим поставщиком,</w:t>
      </w:r>
      <w:r w:rsidRPr="00AA58E7" w:rsidDel="004F73C2">
        <w:t xml:space="preserve"> </w:t>
      </w:r>
      <w:r w:rsidRPr="00AA58E7">
        <w:t xml:space="preserve">в случае неисполнения либо ненадлежащего исполнения обязательств по оплате потребленной электрической энергии </w:t>
      </w:r>
      <w:r w:rsidR="00BF365C" w:rsidRPr="00AA58E7">
        <w:t xml:space="preserve">(мощности) </w:t>
      </w:r>
      <w:r w:rsidRPr="00AA58E7">
        <w:t>по указанному договору энергоснабжения;</w:t>
      </w:r>
    </w:p>
    <w:p w14:paraId="37E92588" w14:textId="77777777" w:rsidR="009176B6" w:rsidRPr="00AA58E7" w:rsidRDefault="0019157F" w:rsidP="0095013E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т</w:t>
      </w:r>
      <w:r w:rsidR="009176B6" w:rsidRPr="00AA58E7">
        <w:t xml:space="preserve">ребовать </w:t>
      </w:r>
      <w:r w:rsidRPr="00AA58E7">
        <w:t xml:space="preserve">с </w:t>
      </w:r>
      <w:r w:rsidR="002368F3" w:rsidRPr="00AA58E7">
        <w:t xml:space="preserve">Продавца </w:t>
      </w:r>
      <w:r w:rsidR="009176B6" w:rsidRPr="00AA58E7">
        <w:t>до</w:t>
      </w:r>
      <w:r w:rsidRPr="00AA58E7">
        <w:t xml:space="preserve">пуска в заранее согласованное </w:t>
      </w:r>
      <w:r w:rsidR="009176B6" w:rsidRPr="00AA58E7">
        <w:t xml:space="preserve">время в занимаемое </w:t>
      </w:r>
      <w:r w:rsidR="00C70112" w:rsidRPr="00AA58E7">
        <w:t xml:space="preserve">Продавцом </w:t>
      </w:r>
      <w:r w:rsidR="009176B6" w:rsidRPr="00AA58E7">
        <w:t xml:space="preserve">жилое помещение представителей Гарантирующего поставщика </w:t>
      </w:r>
      <w:r w:rsidR="004D0222" w:rsidRPr="00AA58E7">
        <w:t xml:space="preserve">и Сетевой организации </w:t>
      </w:r>
      <w:proofErr w:type="gramStart"/>
      <w:r w:rsidR="009176B6" w:rsidRPr="00AA58E7">
        <w:t>для</w:t>
      </w:r>
      <w:proofErr w:type="gramEnd"/>
      <w:r w:rsidR="009176B6" w:rsidRPr="00AA58E7">
        <w:t>:</w:t>
      </w:r>
    </w:p>
    <w:p w14:paraId="37E92589" w14:textId="77777777" w:rsidR="009176B6" w:rsidRPr="00AA58E7" w:rsidRDefault="009176B6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осуществления действий по установке, вводу в эксплуатацию и демонтажу приборов учета, проверки состояния приборов учета, установления факта их наличия или отсутствия, а также проведения иных проверок, предусмотренных действующим законодательством Российской Федерации;</w:t>
      </w:r>
    </w:p>
    <w:p w14:paraId="37E9258A" w14:textId="77777777" w:rsidR="009176B6" w:rsidRPr="00AA58E7" w:rsidRDefault="004212E3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 xml:space="preserve">снятия </w:t>
      </w:r>
      <w:r w:rsidR="009176B6" w:rsidRPr="00AA58E7">
        <w:t xml:space="preserve">показаний приборов учета, в том числе </w:t>
      </w:r>
      <w:r w:rsidRPr="00AA58E7">
        <w:t>проверки достоверности ранее предоставленных</w:t>
      </w:r>
      <w:r w:rsidR="009176B6" w:rsidRPr="00AA58E7">
        <w:t xml:space="preserve"> показаний</w:t>
      </w:r>
      <w:r w:rsidR="0019157F" w:rsidRPr="00AA58E7">
        <w:t>;</w:t>
      </w:r>
    </w:p>
    <w:p w14:paraId="37E9258B" w14:textId="77777777" w:rsidR="0027447E" w:rsidRPr="00AA58E7" w:rsidRDefault="0027447E" w:rsidP="0095013E">
      <w:pPr>
        <w:pStyle w:val="ConsPlusNormal"/>
        <w:numPr>
          <w:ilvl w:val="0"/>
          <w:numId w:val="6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осуществлять иные права, предусмотренные законодательством Российской Федерации и настоящим договором.</w:t>
      </w:r>
    </w:p>
    <w:p w14:paraId="37E9258C" w14:textId="77777777" w:rsidR="0027447E" w:rsidRPr="00AA58E7" w:rsidRDefault="00AF6DFD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spacing w:before="240"/>
        <w:ind w:left="0" w:firstLine="709"/>
        <w:jc w:val="both"/>
        <w:rPr>
          <w:b/>
        </w:rPr>
      </w:pPr>
      <w:r w:rsidRPr="00AA58E7">
        <w:rPr>
          <w:b/>
        </w:rPr>
        <w:t xml:space="preserve">Продавец </w:t>
      </w:r>
      <w:r w:rsidR="0027447E" w:rsidRPr="00AA58E7">
        <w:rPr>
          <w:b/>
        </w:rPr>
        <w:t>обязан:</w:t>
      </w:r>
    </w:p>
    <w:p w14:paraId="37E9258D" w14:textId="77777777" w:rsidR="00F443B4" w:rsidRPr="00AA58E7" w:rsidRDefault="00275F50" w:rsidP="0095013E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в</w:t>
      </w:r>
      <w:r w:rsidR="00F443B4" w:rsidRPr="00AA58E7">
        <w:t xml:space="preserve"> случае, если приборы учета, </w:t>
      </w:r>
      <w:r w:rsidR="00957CCD" w:rsidRPr="00AA58E7">
        <w:t xml:space="preserve">указанные в </w:t>
      </w:r>
      <w:r w:rsidR="008A6D5B" w:rsidRPr="00AA58E7">
        <w:t>д</w:t>
      </w:r>
      <w:r w:rsidR="00957CCD" w:rsidRPr="00AA58E7">
        <w:t xml:space="preserve">оговоре, </w:t>
      </w:r>
      <w:r w:rsidR="00F443B4" w:rsidRPr="00AA58E7">
        <w:t xml:space="preserve">не присоединены к интеллектуальным системам учета электрической энергии Сетевой организации, ежемесячно, в период с 23-го по 25-е число месяца, направлять в электронном виде на </w:t>
      </w:r>
      <w:proofErr w:type="gramStart"/>
      <w:r w:rsidR="00F443B4" w:rsidRPr="00AA58E7">
        <w:t>адрес</w:t>
      </w:r>
      <w:r w:rsidRPr="00AA58E7">
        <w:t>а</w:t>
      </w:r>
      <w:proofErr w:type="gramEnd"/>
      <w:r w:rsidR="00F443B4" w:rsidRPr="00AA58E7">
        <w:t xml:space="preserve"> </w:t>
      </w:r>
      <w:r w:rsidR="00667DD6" w:rsidRPr="00AA58E7">
        <w:t>Гарантирующего поставщика</w:t>
      </w:r>
      <w:r w:rsidRPr="00AA58E7">
        <w:t>:</w:t>
      </w:r>
      <w:r w:rsidR="00F443B4" w:rsidRPr="00AA58E7">
        <w:t xml:space="preserve"> </w:t>
      </w:r>
      <w:hyperlink r:id="rId13" w:history="1">
        <w:r w:rsidR="00B83A36" w:rsidRPr="00AA58E7">
          <w:rPr>
            <w:rStyle w:val="af"/>
            <w:lang w:val="en-US"/>
          </w:rPr>
          <w:t>OPPE</w:t>
        </w:r>
        <w:r w:rsidR="00B83A36" w:rsidRPr="00AA58E7">
          <w:rPr>
            <w:rStyle w:val="af"/>
          </w:rPr>
          <w:t>@eens.ru</w:t>
        </w:r>
      </w:hyperlink>
      <w:r w:rsidR="00F443B4" w:rsidRPr="00AA58E7">
        <w:t xml:space="preserve">, </w:t>
      </w:r>
      <w:hyperlink r:id="rId14" w:history="1">
        <w:r w:rsidR="00F443B4" w:rsidRPr="00AA58E7">
          <w:rPr>
            <w:rStyle w:val="af"/>
            <w:lang w:val="en-US"/>
          </w:rPr>
          <w:t>ekatsbko</w:t>
        </w:r>
        <w:r w:rsidR="00F443B4" w:rsidRPr="00AA58E7">
          <w:rPr>
            <w:rStyle w:val="af"/>
          </w:rPr>
          <w:t>@</w:t>
        </w:r>
        <w:r w:rsidR="00F443B4" w:rsidRPr="00AA58E7">
          <w:rPr>
            <w:rStyle w:val="af"/>
            <w:lang w:val="en-US"/>
          </w:rPr>
          <w:t>mail</w:t>
        </w:r>
        <w:r w:rsidR="00F443B4" w:rsidRPr="00AA58E7">
          <w:rPr>
            <w:rStyle w:val="af"/>
          </w:rPr>
          <w:t>.</w:t>
        </w:r>
        <w:proofErr w:type="spellStart"/>
        <w:r w:rsidR="00F443B4" w:rsidRPr="00AA58E7">
          <w:rPr>
            <w:rStyle w:val="af"/>
            <w:lang w:val="en-US"/>
          </w:rPr>
          <w:t>ru</w:t>
        </w:r>
        <w:proofErr w:type="spellEnd"/>
      </w:hyperlink>
      <w:r w:rsidRPr="00AA58E7">
        <w:t>,</w:t>
      </w:r>
      <w:r w:rsidR="00F443B4" w:rsidRPr="00AA58E7">
        <w:t xml:space="preserve"> </w:t>
      </w:r>
      <w:r w:rsidR="007F64F0" w:rsidRPr="00AA58E7">
        <w:t xml:space="preserve">______________________________ </w:t>
      </w:r>
      <w:r w:rsidRPr="00AA58E7">
        <w:t xml:space="preserve">показания прибора учета по приему и отдаче </w:t>
      </w:r>
      <w:r w:rsidR="00F443B4" w:rsidRPr="00AA58E7">
        <w:t>электрической энергии</w:t>
      </w:r>
      <w:r w:rsidRPr="00AA58E7">
        <w:t xml:space="preserve"> </w:t>
      </w:r>
      <w:r w:rsidR="00C86494" w:rsidRPr="00AA58E7">
        <w:t xml:space="preserve">в сеть </w:t>
      </w:r>
      <w:r w:rsidRPr="00AA58E7">
        <w:t>(если применяется тариф, дифференцированный по зонам суток, то передаются показания с разбивкой по зонам суток)</w:t>
      </w:r>
      <w:r w:rsidR="00F443B4" w:rsidRPr="00AA58E7">
        <w:t xml:space="preserve">. </w:t>
      </w:r>
    </w:p>
    <w:p w14:paraId="37E9258E" w14:textId="77777777" w:rsidR="00F443B4" w:rsidRPr="00AA58E7" w:rsidRDefault="00F443B4" w:rsidP="0095013E">
      <w:pPr>
        <w:pStyle w:val="ConsPlusNormal"/>
        <w:tabs>
          <w:tab w:val="left" w:pos="993"/>
          <w:tab w:val="left" w:pos="9072"/>
        </w:tabs>
        <w:ind w:firstLine="709"/>
        <w:jc w:val="both"/>
      </w:pPr>
      <w:r w:rsidRPr="00AA58E7">
        <w:t xml:space="preserve">При </w:t>
      </w:r>
      <w:r w:rsidR="00275F50" w:rsidRPr="00AA58E7">
        <w:t xml:space="preserve">присоединении </w:t>
      </w:r>
      <w:r w:rsidRPr="00AA58E7">
        <w:t xml:space="preserve">приборов учета </w:t>
      </w:r>
      <w:r w:rsidR="00275F50" w:rsidRPr="00AA58E7">
        <w:t xml:space="preserve">к интеллектуальным системам учета электрической энергии </w:t>
      </w:r>
      <w:r w:rsidRPr="00AA58E7">
        <w:t xml:space="preserve">Сетевой организацией для проведения расчетов за электрическую энергию, используются показания, полученные из </w:t>
      </w:r>
      <w:r w:rsidR="00667DD6" w:rsidRPr="00AA58E7">
        <w:t xml:space="preserve">данной системы </w:t>
      </w:r>
      <w:r w:rsidRPr="00AA58E7">
        <w:t xml:space="preserve">и предоставленные </w:t>
      </w:r>
      <w:r w:rsidR="00667DD6" w:rsidRPr="00AA58E7">
        <w:t>Гарантирующему поставщику</w:t>
      </w:r>
      <w:r w:rsidRPr="00AA58E7">
        <w:t xml:space="preserve"> Сетевой организацией</w:t>
      </w:r>
      <w:r w:rsidR="00FF237C" w:rsidRPr="00AA58E7">
        <w:t>;</w:t>
      </w:r>
    </w:p>
    <w:p w14:paraId="37E9258F" w14:textId="77777777" w:rsidR="00FF0329" w:rsidRPr="00AA58E7" w:rsidRDefault="003778CF" w:rsidP="0095013E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о</w:t>
      </w:r>
      <w:r w:rsidR="00FF0329" w:rsidRPr="00AA58E7">
        <w:t>беспечивать надлежащую сохранность и целостность приборов учета электроэнергии и иного оборудования</w:t>
      </w:r>
      <w:r w:rsidR="00F144FF" w:rsidRPr="00AA58E7">
        <w:t xml:space="preserve">, </w:t>
      </w:r>
      <w:r w:rsidR="00FF0329" w:rsidRPr="00AA58E7">
        <w:t xml:space="preserve">используемого при коммерческом учете электроэнергии, а также обеспечивать безопасность эксплуатируемых энергетических сетей и соблюдать установленный режим потребления </w:t>
      </w:r>
      <w:r w:rsidR="00AF6DFD" w:rsidRPr="00AA58E7">
        <w:t xml:space="preserve">и производства </w:t>
      </w:r>
      <w:r w:rsidR="00FF0329" w:rsidRPr="00AA58E7">
        <w:t>энергии.</w:t>
      </w:r>
      <w:r w:rsidR="005703DF" w:rsidRPr="00AA58E7">
        <w:t xml:space="preserve"> </w:t>
      </w:r>
      <w:r w:rsidR="00FF0329" w:rsidRPr="00AA58E7">
        <w:t xml:space="preserve">Возместить </w:t>
      </w:r>
      <w:r w:rsidR="00516491" w:rsidRPr="00AA58E7">
        <w:t xml:space="preserve">Сетевой организации (Гарантирующему поставщику) </w:t>
      </w:r>
      <w:r w:rsidR="00FF0329" w:rsidRPr="00AA58E7">
        <w:t xml:space="preserve">убытки, причиненные неисполнением или ненадлежащим исполнением обязанностей по обеспечению сохранности и </w:t>
      </w:r>
      <w:proofErr w:type="gramStart"/>
      <w:r w:rsidR="00FF0329" w:rsidRPr="00AA58E7">
        <w:t>целостности</w:t>
      </w:r>
      <w:proofErr w:type="gramEnd"/>
      <w:r w:rsidR="00FF0329" w:rsidRPr="00AA58E7">
        <w:t xml:space="preserve"> установленных </w:t>
      </w:r>
      <w:r w:rsidR="00516491" w:rsidRPr="00AA58E7">
        <w:t>Сетевой организацией (Гарантирующим поставщиком)</w:t>
      </w:r>
      <w:r w:rsidR="00FF0329" w:rsidRPr="00AA58E7">
        <w:t xml:space="preserve"> приборов учета и (или) иного оборудования, которые используются для обеспечения коммерческого учета э</w:t>
      </w:r>
      <w:r w:rsidR="005703DF" w:rsidRPr="00AA58E7">
        <w:t>лектрической энергии (мощности);</w:t>
      </w:r>
    </w:p>
    <w:p w14:paraId="37E92590" w14:textId="77777777" w:rsidR="0027447E" w:rsidRPr="00AA58E7" w:rsidRDefault="0027447E" w:rsidP="0095013E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proofErr w:type="gramStart"/>
      <w:r w:rsidRPr="00AA58E7">
        <w:t xml:space="preserve">в случае выхода прибора учета из строя (неисправности), в том числе </w:t>
      </w:r>
      <w:proofErr w:type="spellStart"/>
      <w:r w:rsidRPr="00AA58E7">
        <w:t>неотображения</w:t>
      </w:r>
      <w:proofErr w:type="spellEnd"/>
      <w:r w:rsidRPr="00AA58E7">
        <w:t xml:space="preserve"> прибором учета результатов измерений, нарушения контрольных пломб и (или) знаков поверки, </w:t>
      </w:r>
      <w:r w:rsidRPr="00AA58E7">
        <w:lastRenderedPageBreak/>
        <w:t xml:space="preserve">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AA58E7">
        <w:t>межповерочного</w:t>
      </w:r>
      <w:proofErr w:type="spellEnd"/>
      <w:r w:rsidRPr="00AA58E7">
        <w:t xml:space="preserve"> интервала поверки прибора учета незамедлительно известить об этом Гарантирующего поставщика</w:t>
      </w:r>
      <w:r w:rsidR="00AF6DFD" w:rsidRPr="00AA58E7">
        <w:t xml:space="preserve"> и Сетевую организацию </w:t>
      </w:r>
      <w:r w:rsidRPr="00AA58E7">
        <w:t>и сообщить показания прибора учета на момент его выхода из строя (возникновения</w:t>
      </w:r>
      <w:proofErr w:type="gramEnd"/>
      <w:r w:rsidRPr="00AA58E7">
        <w:t xml:space="preserve"> неисправности);</w:t>
      </w:r>
    </w:p>
    <w:p w14:paraId="37E92591" w14:textId="77777777" w:rsidR="0027447E" w:rsidRPr="00AA58E7" w:rsidRDefault="0027447E" w:rsidP="0095013E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в случае</w:t>
      </w:r>
      <w:proofErr w:type="gramStart"/>
      <w:r w:rsidRPr="00AA58E7">
        <w:t>,</w:t>
      </w:r>
      <w:proofErr w:type="gramEnd"/>
      <w:r w:rsidRPr="00AA58E7">
        <w:t xml:space="preserve"> если требуется проведение демонтажа прибора учета, известить Гарантирующего поставщика</w:t>
      </w:r>
      <w:r w:rsidR="00516491" w:rsidRPr="00AA58E7">
        <w:t xml:space="preserve"> и Сетевую организацию</w:t>
      </w:r>
      <w:r w:rsidRPr="00AA58E7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</w:t>
      </w:r>
      <w:r w:rsidR="00516491" w:rsidRPr="00AA58E7">
        <w:t xml:space="preserve"> Сетевой организации</w:t>
      </w:r>
      <w:r w:rsidRPr="00AA58E7">
        <w:t xml:space="preserve"> </w:t>
      </w:r>
      <w:r w:rsidR="00516491" w:rsidRPr="00AA58E7">
        <w:t>(</w:t>
      </w:r>
      <w:r w:rsidRPr="00AA58E7">
        <w:t>Гарантирующего поставщика</w:t>
      </w:r>
      <w:r w:rsidR="00516491" w:rsidRPr="00AA58E7">
        <w:t>)</w:t>
      </w:r>
      <w:r w:rsidRPr="00AA58E7">
        <w:t>, за исключением случаев, если такие представители не явились к сроку демонтажа прибора учета, указанному в извещении;</w:t>
      </w:r>
    </w:p>
    <w:p w14:paraId="37E92592" w14:textId="77777777" w:rsidR="00FF0329" w:rsidRPr="00AA58E7" w:rsidRDefault="0027447E" w:rsidP="0095013E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 xml:space="preserve">допускать представителя Гарантирующего поставщика </w:t>
      </w:r>
      <w:r w:rsidR="006C4A3B" w:rsidRPr="00AA58E7">
        <w:t xml:space="preserve">и Сетевую организацию </w:t>
      </w:r>
      <w:r w:rsidRPr="00AA58E7">
        <w:t xml:space="preserve">в жилое помещение </w:t>
      </w:r>
      <w:r w:rsidR="002368F3" w:rsidRPr="00AA58E7">
        <w:t xml:space="preserve">Продавца </w:t>
      </w:r>
      <w:proofErr w:type="gramStart"/>
      <w:r w:rsidRPr="00AA58E7">
        <w:t>для</w:t>
      </w:r>
      <w:proofErr w:type="gramEnd"/>
      <w:r w:rsidR="00FF0329" w:rsidRPr="00AA58E7">
        <w:t>:</w:t>
      </w:r>
    </w:p>
    <w:p w14:paraId="37E92593" w14:textId="77777777" w:rsidR="003778CF" w:rsidRPr="00AA58E7" w:rsidRDefault="003778CF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сняти</w:t>
      </w:r>
      <w:r w:rsidR="00F144FF" w:rsidRPr="00AA58E7">
        <w:t>я</w:t>
      </w:r>
      <w:r w:rsidRPr="00AA58E7">
        <w:t xml:space="preserve"> показаний приборов учета, в том числе </w:t>
      </w:r>
      <w:r w:rsidR="00F144FF" w:rsidRPr="00AA58E7">
        <w:t xml:space="preserve">проверки достоверности ранее предоставленных </w:t>
      </w:r>
      <w:r w:rsidRPr="00AA58E7">
        <w:t>показаний</w:t>
      </w:r>
      <w:r w:rsidR="00C827FC" w:rsidRPr="00AA58E7">
        <w:t>,</w:t>
      </w:r>
    </w:p>
    <w:p w14:paraId="37E92594" w14:textId="77777777" w:rsidR="00FF0329" w:rsidRPr="00AA58E7" w:rsidRDefault="00FF0329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 xml:space="preserve">осуществления действий по установке, вводу в эксплуатацию, и демонтажу приборов учета, присоединению приборов учета к интеллектуальной системе учета, </w:t>
      </w:r>
    </w:p>
    <w:p w14:paraId="37E92595" w14:textId="77777777" w:rsidR="00FF0329" w:rsidRPr="00AA58E7" w:rsidRDefault="00FF0329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проверки состояния приборов учета, установления факта их наличия или отсутствия, а также проведения иных проверок, предусмотренных законодательством Российской Федерации;</w:t>
      </w:r>
    </w:p>
    <w:p w14:paraId="37E92596" w14:textId="77777777" w:rsidR="005703DF" w:rsidRPr="00AA58E7" w:rsidRDefault="0027447E" w:rsidP="0095013E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 xml:space="preserve">не осуществлять </w:t>
      </w:r>
      <w:r w:rsidR="00F144FF" w:rsidRPr="00AA58E7">
        <w:t xml:space="preserve">следующие </w:t>
      </w:r>
      <w:r w:rsidRPr="00AA58E7">
        <w:t>действия</w:t>
      </w:r>
      <w:r w:rsidR="00234754" w:rsidRPr="00AA58E7">
        <w:t>:</w:t>
      </w:r>
    </w:p>
    <w:p w14:paraId="37E92597" w14:textId="77777777" w:rsidR="00234754" w:rsidRPr="00AA58E7" w:rsidRDefault="00234754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proofErr w:type="gramStart"/>
      <w:r w:rsidRPr="00AA58E7">
        <w:t>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(мощности), использовать оборудование и (или) иные технические устройства или программные</w:t>
      </w:r>
      <w:proofErr w:type="gramEnd"/>
      <w:r w:rsidRPr="00AA58E7">
        <w:t xml:space="preserve"> средства, позволяющие искажать показания приборов учета;</w:t>
      </w:r>
    </w:p>
    <w:p w14:paraId="37E92598" w14:textId="77777777" w:rsidR="00234754" w:rsidRPr="00AA58E7" w:rsidRDefault="00234754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proofErr w:type="spellStart"/>
      <w:r w:rsidRPr="00AA58E7">
        <w:t>несанкционированно</w:t>
      </w:r>
      <w:proofErr w:type="spellEnd"/>
      <w:r w:rsidRPr="00AA58E7">
        <w:t xml:space="preserve"> подключать оборудование </w:t>
      </w:r>
      <w:r w:rsidR="00AF6DFD" w:rsidRPr="00AA58E7">
        <w:t xml:space="preserve">Продавца </w:t>
      </w:r>
      <w:r w:rsidRPr="00AA58E7">
        <w:t>к централизованным сетям инженерно-технического обеспечения напрямую или в обход приборов учета</w:t>
      </w:r>
      <w:r w:rsidR="0088575B" w:rsidRPr="00AA58E7">
        <w:t>;</w:t>
      </w:r>
    </w:p>
    <w:p w14:paraId="37E92599" w14:textId="77777777" w:rsidR="0041619D" w:rsidRPr="00AA58E7" w:rsidRDefault="0041619D" w:rsidP="0095013E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 xml:space="preserve">при смене собственника жилого помещения за 5 дней до выезда из жилого помещения, </w:t>
      </w:r>
      <w:proofErr w:type="gramStart"/>
      <w:r w:rsidRPr="00AA58E7">
        <w:t>предоставить Гарантирующему поставщику соответствующие документы</w:t>
      </w:r>
      <w:proofErr w:type="gramEnd"/>
      <w:r w:rsidRPr="00AA58E7">
        <w:t xml:space="preserve"> и расторгнуть настоящи</w:t>
      </w:r>
      <w:r w:rsidR="0088575B" w:rsidRPr="00AA58E7">
        <w:t xml:space="preserve">й </w:t>
      </w:r>
      <w:r w:rsidR="008A6D5B" w:rsidRPr="00AA58E7">
        <w:t>д</w:t>
      </w:r>
      <w:r w:rsidR="0088575B" w:rsidRPr="00AA58E7">
        <w:t>оговор;</w:t>
      </w:r>
    </w:p>
    <w:p w14:paraId="37E9259A" w14:textId="77777777" w:rsidR="003B2E95" w:rsidRPr="00AA58E7" w:rsidRDefault="00A03C91" w:rsidP="00C736D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в</w:t>
      </w:r>
      <w:r w:rsidR="003B2E95" w:rsidRPr="00AA58E7">
        <w:t xml:space="preserve"> течение трех </w:t>
      </w:r>
      <w:r w:rsidR="00465D09" w:rsidRPr="00AA58E7">
        <w:t xml:space="preserve">рабочих </w:t>
      </w:r>
      <w:r w:rsidR="003B2E95" w:rsidRPr="00AA58E7">
        <w:t xml:space="preserve">дней с момента получения </w:t>
      </w:r>
      <w:r w:rsidR="00465D09" w:rsidRPr="00AA58E7">
        <w:t xml:space="preserve">на электронную почту </w:t>
      </w:r>
      <w:r w:rsidR="003B2E95" w:rsidRPr="00AA58E7">
        <w:t>Акт</w:t>
      </w:r>
      <w:r w:rsidR="00465D09" w:rsidRPr="00AA58E7">
        <w:t>а</w:t>
      </w:r>
      <w:r w:rsidR="003B2E95" w:rsidRPr="00AA58E7">
        <w:t xml:space="preserve"> приема-передачи электроэнергии (мощности)</w:t>
      </w:r>
      <w:r w:rsidR="00465D09" w:rsidRPr="00AA58E7">
        <w:t>,</w:t>
      </w:r>
      <w:r w:rsidR="003B2E95" w:rsidRPr="00AA58E7">
        <w:t xml:space="preserve"> направ</w:t>
      </w:r>
      <w:r w:rsidR="00465D09" w:rsidRPr="00AA58E7">
        <w:t>ить</w:t>
      </w:r>
      <w:r w:rsidR="003B2E95" w:rsidRPr="00AA58E7">
        <w:t xml:space="preserve"> Гарантирующему поставщику по электронной почте уведомление о согласовании, либо </w:t>
      </w:r>
      <w:r w:rsidRPr="00AA58E7">
        <w:t xml:space="preserve">мотивированные </w:t>
      </w:r>
      <w:r w:rsidR="003B2E95" w:rsidRPr="00AA58E7">
        <w:t>возражения</w:t>
      </w:r>
      <w:r w:rsidR="00570D52" w:rsidRPr="00AA58E7">
        <w:t>.</w:t>
      </w:r>
    </w:p>
    <w:p w14:paraId="37E9259B" w14:textId="77777777" w:rsidR="003B2E95" w:rsidRPr="00AA58E7" w:rsidRDefault="00A03C91" w:rsidP="00C736D3">
      <w:pPr>
        <w:pStyle w:val="ConsPlusNormal"/>
        <w:tabs>
          <w:tab w:val="left" w:pos="993"/>
          <w:tab w:val="left" w:pos="9072"/>
        </w:tabs>
        <w:ind w:firstLine="709"/>
        <w:jc w:val="both"/>
      </w:pPr>
      <w:r w:rsidRPr="00AA58E7">
        <w:t>В</w:t>
      </w:r>
      <w:r w:rsidR="003B2E95" w:rsidRPr="00AA58E7">
        <w:t xml:space="preserve"> течение пяти рабочих дней со дня получения Акта приема-передачи электроэнергии (мощности)</w:t>
      </w:r>
      <w:r w:rsidR="00D55EBC" w:rsidRPr="00AA58E7">
        <w:t xml:space="preserve"> в письменной форме</w:t>
      </w:r>
      <w:r w:rsidR="003B2E95" w:rsidRPr="00AA58E7">
        <w:t>, подписать и возвратить его Гарантирующему поставщику</w:t>
      </w:r>
      <w:r w:rsidRPr="00AA58E7">
        <w:t>.</w:t>
      </w:r>
    </w:p>
    <w:p w14:paraId="37E9259C" w14:textId="77777777" w:rsidR="003B2E95" w:rsidRPr="00AA58E7" w:rsidRDefault="003B2E95" w:rsidP="00C736D3">
      <w:pPr>
        <w:pStyle w:val="ConsPlusNormal"/>
        <w:tabs>
          <w:tab w:val="left" w:pos="993"/>
          <w:tab w:val="left" w:pos="9072"/>
        </w:tabs>
        <w:ind w:firstLine="709"/>
        <w:jc w:val="both"/>
      </w:pPr>
      <w:r w:rsidRPr="00AA58E7">
        <w:t>Если Продавец в установленны</w:t>
      </w:r>
      <w:r w:rsidR="00A03C91" w:rsidRPr="00AA58E7">
        <w:t>е</w:t>
      </w:r>
      <w:r w:rsidRPr="00AA58E7">
        <w:t xml:space="preserve"> в настоящем пункте срок</w:t>
      </w:r>
      <w:r w:rsidR="00A03C91" w:rsidRPr="00AA58E7">
        <w:t>и</w:t>
      </w:r>
      <w:r w:rsidRPr="00AA58E7">
        <w:t xml:space="preserve"> не направит в адрес Гарантирующего Поставщика подписанный Акт приема-передачи электроэнергии (мощности) и не представит мотивированных возражений</w:t>
      </w:r>
      <w:r w:rsidR="00D55EBC" w:rsidRPr="00AA58E7">
        <w:t xml:space="preserve"> по нему, то </w:t>
      </w:r>
      <w:r w:rsidRPr="00AA58E7">
        <w:t xml:space="preserve">Акт приема-передачи электроэнергии (мощности) </w:t>
      </w:r>
      <w:r w:rsidR="00D55EBC" w:rsidRPr="00AA58E7">
        <w:t>считается принятым Продавцом без разногласий</w:t>
      </w:r>
      <w:r w:rsidRPr="00AA58E7">
        <w:t>.</w:t>
      </w:r>
    </w:p>
    <w:p w14:paraId="37E9259D" w14:textId="77777777" w:rsidR="00867B98" w:rsidRPr="00AA58E7" w:rsidRDefault="00867B98" w:rsidP="00C736D3">
      <w:pPr>
        <w:pStyle w:val="ConsPlusNormal"/>
        <w:numPr>
          <w:ilvl w:val="0"/>
          <w:numId w:val="7"/>
        </w:numPr>
        <w:tabs>
          <w:tab w:val="left" w:pos="993"/>
          <w:tab w:val="left" w:pos="9072"/>
        </w:tabs>
        <w:ind w:left="0" w:firstLine="709"/>
        <w:jc w:val="both"/>
      </w:pPr>
      <w:proofErr w:type="gramStart"/>
      <w:r w:rsidRPr="00AA58E7">
        <w:t>нести иные обязанности</w:t>
      </w:r>
      <w:proofErr w:type="gramEnd"/>
      <w:r w:rsidRPr="00AA58E7">
        <w:t>, предусмотренные законодательством Российской Федерации.</w:t>
      </w:r>
    </w:p>
    <w:p w14:paraId="37E9259E" w14:textId="77777777" w:rsidR="0027447E" w:rsidRPr="00AA58E7" w:rsidRDefault="00B6505F" w:rsidP="003B48B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spacing w:before="240"/>
        <w:ind w:left="0" w:firstLine="709"/>
        <w:jc w:val="both"/>
        <w:rPr>
          <w:b/>
        </w:rPr>
      </w:pPr>
      <w:r w:rsidRPr="00AA58E7">
        <w:rPr>
          <w:b/>
        </w:rPr>
        <w:t xml:space="preserve">Продавец </w:t>
      </w:r>
      <w:r w:rsidR="0027447E" w:rsidRPr="00AA58E7">
        <w:rPr>
          <w:b/>
        </w:rPr>
        <w:t>имеет право:</w:t>
      </w:r>
    </w:p>
    <w:p w14:paraId="37E9259F" w14:textId="77777777" w:rsidR="0027447E" w:rsidRPr="00AA58E7" w:rsidRDefault="0027447E" w:rsidP="00867B98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 xml:space="preserve">получать от Гарантирующего поставщика сведения </w:t>
      </w:r>
      <w:r w:rsidR="009B7497" w:rsidRPr="00AA58E7">
        <w:t>об объеме и стоимости проданной электроэнергии</w:t>
      </w:r>
      <w:r w:rsidR="00BF365C" w:rsidRPr="00AA58E7">
        <w:t xml:space="preserve"> (мощности)</w:t>
      </w:r>
      <w:r w:rsidRPr="00AA58E7">
        <w:t>, о наличии (отсутствии) задолженности Гарантирующ</w:t>
      </w:r>
      <w:r w:rsidR="009B7497" w:rsidRPr="00AA58E7">
        <w:t>его</w:t>
      </w:r>
      <w:r w:rsidRPr="00AA58E7">
        <w:t xml:space="preserve"> </w:t>
      </w:r>
      <w:r w:rsidR="009B7497" w:rsidRPr="00AA58E7">
        <w:t xml:space="preserve">поставщика по настоящему </w:t>
      </w:r>
      <w:r w:rsidR="008A6D5B" w:rsidRPr="00AA58E7">
        <w:t>д</w:t>
      </w:r>
      <w:r w:rsidR="009B7497" w:rsidRPr="00AA58E7">
        <w:t>оговору</w:t>
      </w:r>
      <w:r w:rsidRPr="00AA58E7">
        <w:t>;</w:t>
      </w:r>
    </w:p>
    <w:p w14:paraId="37E925A0" w14:textId="77777777" w:rsidR="00DA52A9" w:rsidRPr="00AA58E7" w:rsidRDefault="004E1508" w:rsidP="00867B98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согласовать</w:t>
      </w:r>
      <w:r w:rsidR="00283566" w:rsidRPr="00AA58E7">
        <w:t xml:space="preserve"> </w:t>
      </w:r>
      <w:r w:rsidRPr="00AA58E7">
        <w:t xml:space="preserve">с </w:t>
      </w:r>
      <w:r w:rsidR="00283566" w:rsidRPr="00AA58E7">
        <w:t>Г</w:t>
      </w:r>
      <w:r w:rsidRPr="00AA58E7">
        <w:t>арантирующим поставщиком</w:t>
      </w:r>
      <w:r w:rsidR="009B7497" w:rsidRPr="00AA58E7">
        <w:t xml:space="preserve"> и/или Сетевой организацией</w:t>
      </w:r>
      <w:r w:rsidRPr="00AA58E7">
        <w:t xml:space="preserve"> дату и время ввода в эксплуатацию прибора учета электрической энергии, направив предложение </w:t>
      </w:r>
      <w:r w:rsidR="00283566" w:rsidRPr="00AA58E7">
        <w:t>Г</w:t>
      </w:r>
      <w:r w:rsidRPr="00AA58E7">
        <w:t>арантирующему поставщику в течение 3 рабочих дней со дня получения</w:t>
      </w:r>
      <w:r w:rsidR="00283566" w:rsidRPr="00AA58E7">
        <w:t xml:space="preserve"> соответствующего</w:t>
      </w:r>
      <w:r w:rsidRPr="00AA58E7">
        <w:t xml:space="preserve"> уведомления от </w:t>
      </w:r>
      <w:r w:rsidR="00283566" w:rsidRPr="00AA58E7">
        <w:t>Г</w:t>
      </w:r>
      <w:r w:rsidRPr="00AA58E7">
        <w:t>арантирующего поставщика</w:t>
      </w:r>
      <w:r w:rsidR="009B7497" w:rsidRPr="00AA58E7">
        <w:t xml:space="preserve"> и/или Сетевой организации</w:t>
      </w:r>
      <w:r w:rsidR="00283566" w:rsidRPr="00AA58E7">
        <w:t>.</w:t>
      </w:r>
    </w:p>
    <w:p w14:paraId="37E925A1" w14:textId="77777777" w:rsidR="00597A83" w:rsidRPr="00AA58E7" w:rsidRDefault="0027447E" w:rsidP="0095013E">
      <w:pPr>
        <w:pStyle w:val="ConsPlusNormal"/>
        <w:numPr>
          <w:ilvl w:val="0"/>
          <w:numId w:val="8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 xml:space="preserve">осуществлять иные права, предусмотренные </w:t>
      </w:r>
      <w:r w:rsidR="00F15DEE" w:rsidRPr="00AA58E7">
        <w:t>действующим законодательством</w:t>
      </w:r>
      <w:r w:rsidR="00DA52A9" w:rsidRPr="00AA58E7">
        <w:t>.</w:t>
      </w:r>
    </w:p>
    <w:p w14:paraId="37E925A2" w14:textId="77777777" w:rsidR="0027447E" w:rsidRPr="00AA58E7" w:rsidRDefault="0027447E" w:rsidP="0095013E">
      <w:pPr>
        <w:pStyle w:val="ConsPlusNormal"/>
        <w:tabs>
          <w:tab w:val="left" w:pos="9072"/>
        </w:tabs>
        <w:ind w:firstLine="540"/>
        <w:jc w:val="both"/>
      </w:pPr>
    </w:p>
    <w:p w14:paraId="37E925A3" w14:textId="77777777" w:rsidR="0027447E" w:rsidRPr="00AA58E7" w:rsidRDefault="0027447E" w:rsidP="0095013E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 xml:space="preserve">Учет объема (количества) </w:t>
      </w:r>
      <w:r w:rsidR="00B6505F" w:rsidRPr="00AA58E7">
        <w:rPr>
          <w:b/>
        </w:rPr>
        <w:t>проданной электроэнергии</w:t>
      </w:r>
    </w:p>
    <w:p w14:paraId="37E925A4" w14:textId="1A17D819" w:rsidR="0027447E" w:rsidRPr="00AA58E7" w:rsidRDefault="001802FE" w:rsidP="00C65E81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rPr>
          <w:spacing w:val="-2"/>
        </w:rPr>
        <w:t xml:space="preserve">В отношении энергопринимающих устройств и объектов </w:t>
      </w:r>
      <w:proofErr w:type="spellStart"/>
      <w:r w:rsidRPr="00AA58E7">
        <w:rPr>
          <w:spacing w:val="-2"/>
        </w:rPr>
        <w:t>микрогенерации</w:t>
      </w:r>
      <w:proofErr w:type="spellEnd"/>
      <w:r w:rsidRPr="00AA58E7">
        <w:rPr>
          <w:spacing w:val="-2"/>
        </w:rPr>
        <w:t xml:space="preserve"> Продав</w:t>
      </w:r>
      <w:r w:rsidR="005348CA" w:rsidRPr="00AA58E7">
        <w:rPr>
          <w:spacing w:val="-2"/>
        </w:rPr>
        <w:t xml:space="preserve">ца должен быть  </w:t>
      </w:r>
      <w:r w:rsidR="005348CA" w:rsidRPr="00AA58E7">
        <w:t xml:space="preserve">обеспечен почасовой учет на границе балансовой принадлежности объектов по </w:t>
      </w:r>
      <w:r w:rsidR="005348CA" w:rsidRPr="00AA58E7">
        <w:lastRenderedPageBreak/>
        <w:t xml:space="preserve">производству электрической энергии (мощности) и энергопринимающих устройств такого субъекта,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субъекта, так и выдачу выработанной объектом </w:t>
      </w:r>
      <w:proofErr w:type="spellStart"/>
      <w:r w:rsidR="005348CA" w:rsidRPr="00AA58E7">
        <w:t>микрогенерации</w:t>
      </w:r>
      <w:proofErr w:type="spellEnd"/>
      <w:r w:rsidR="005348CA" w:rsidRPr="00AA58E7">
        <w:t xml:space="preserve"> электрической энергии в сети смежного субъекта.</w:t>
      </w:r>
    </w:p>
    <w:p w14:paraId="37E925A5" w14:textId="77777777" w:rsidR="0027447E" w:rsidRPr="00AA58E7" w:rsidRDefault="0027447E" w:rsidP="00171232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37E925A6" w14:textId="77777777" w:rsidR="006D6124" w:rsidRPr="00AA58E7" w:rsidRDefault="00A85010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>Объем (количество) проданной электрической энергии и мощности определяется Гарантирующим поставщиком ежемесячно на основании данных приборов учета электроэнергии, переданных Продавцом не позднее 25-го числа расчетного периода</w:t>
      </w:r>
      <w:r w:rsidR="00DF141F" w:rsidRPr="00AA58E7">
        <w:t>.</w:t>
      </w:r>
    </w:p>
    <w:p w14:paraId="37E925A7" w14:textId="77777777" w:rsidR="006D6124" w:rsidRPr="00AA58E7" w:rsidRDefault="006D6124" w:rsidP="0095013E">
      <w:pPr>
        <w:pStyle w:val="ConsPlusNormal"/>
        <w:tabs>
          <w:tab w:val="left" w:pos="9072"/>
        </w:tabs>
        <w:ind w:firstLine="709"/>
        <w:jc w:val="both"/>
      </w:pPr>
      <w:r w:rsidRPr="00AA58E7">
        <w:t xml:space="preserve"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</w:t>
      </w:r>
      <w:r w:rsidR="00293DD3" w:rsidRPr="00AA58E7">
        <w:t xml:space="preserve">Сетевой организацией </w:t>
      </w:r>
      <w:r w:rsidRPr="00AA58E7">
        <w:t>с использованием такой системы.</w:t>
      </w:r>
    </w:p>
    <w:p w14:paraId="37E925A8" w14:textId="77777777" w:rsidR="00293DD3" w:rsidRPr="00AA58E7" w:rsidRDefault="00293DD3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37"/>
        <w:jc w:val="both"/>
      </w:pPr>
      <w:r w:rsidRPr="00AA58E7">
        <w:t xml:space="preserve">В случае если прибор учета расположен не на границе балансовой принадлежности электрических сетей, объем </w:t>
      </w:r>
      <w:r w:rsidR="005D0BAC" w:rsidRPr="00AA58E7">
        <w:t>проданной</w:t>
      </w:r>
      <w:r w:rsidRPr="00AA58E7">
        <w:t xml:space="preserve"> </w:t>
      </w:r>
      <w:r w:rsidR="00A12B26" w:rsidRPr="00AA58E7">
        <w:t xml:space="preserve">Гарантирующему поставщику </w:t>
      </w:r>
      <w:r w:rsidRPr="00AA58E7">
        <w:t xml:space="preserve">электроэнергии корректируется с учетом величины потерь электроэнергии, возникающих на участке электрической сети от границы балансовой принадлежности электрических сетей до места установки расчетного прибора учета. </w:t>
      </w:r>
    </w:p>
    <w:p w14:paraId="37E925A9" w14:textId="77777777" w:rsidR="00293DD3" w:rsidRPr="00AA58E7" w:rsidRDefault="00293DD3" w:rsidP="0095013E">
      <w:pPr>
        <w:pStyle w:val="ConsPlusNormal"/>
        <w:tabs>
          <w:tab w:val="left" w:pos="1134"/>
          <w:tab w:val="left" w:pos="9072"/>
        </w:tabs>
        <w:jc w:val="both"/>
      </w:pPr>
      <w:r w:rsidRPr="00AA58E7">
        <w:t>Величина переменных потерь - ____ %</w:t>
      </w:r>
    </w:p>
    <w:p w14:paraId="37E925AA" w14:textId="77777777" w:rsidR="00293DD3" w:rsidRPr="00AA58E7" w:rsidRDefault="00293DD3" w:rsidP="0095013E">
      <w:pPr>
        <w:pStyle w:val="ConsPlusNormal"/>
        <w:tabs>
          <w:tab w:val="left" w:pos="1134"/>
          <w:tab w:val="left" w:pos="9072"/>
        </w:tabs>
        <w:jc w:val="both"/>
      </w:pPr>
      <w:r w:rsidRPr="00AA58E7">
        <w:t>Величина постоянных потерь - _____ кВтч в год.</w:t>
      </w:r>
    </w:p>
    <w:p w14:paraId="37E925AB" w14:textId="77777777" w:rsidR="008E7176" w:rsidRPr="00AA58E7" w:rsidRDefault="008E7176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В случае непредставления Продавцом </w:t>
      </w:r>
      <w:r w:rsidR="00EF6740" w:rsidRPr="00AA58E7">
        <w:t xml:space="preserve">показаний приборов учета </w:t>
      </w:r>
      <w:r w:rsidRPr="00AA58E7">
        <w:t xml:space="preserve">в сроки, установленные настоящим </w:t>
      </w:r>
      <w:r w:rsidR="008A6D5B" w:rsidRPr="00AA58E7">
        <w:t>д</w:t>
      </w:r>
      <w:r w:rsidRPr="00AA58E7">
        <w:t xml:space="preserve">оговором, и при этом отсутствия контрольного прибора учета объем проданной </w:t>
      </w:r>
      <w:r w:rsidR="00A12B26" w:rsidRPr="00AA58E7">
        <w:t xml:space="preserve">Гарантирующему поставщику </w:t>
      </w:r>
      <w:r w:rsidRPr="00AA58E7">
        <w:t>электроэнергии, начиная с расчетного периода, когда наступили указанные события, определяется в следующем порядке:</w:t>
      </w:r>
    </w:p>
    <w:p w14:paraId="37E925AC" w14:textId="1FCA00D0" w:rsidR="008E7176" w:rsidRPr="00AA58E7" w:rsidRDefault="008E7176" w:rsidP="0095013E">
      <w:pPr>
        <w:pStyle w:val="ConsPlusNormal"/>
        <w:numPr>
          <w:ilvl w:val="0"/>
          <w:numId w:val="17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если расчетный прибор учета установлен в границах балансовой принадлежности электрических сетей Продавца и не присоединен к интеллектуальной системе учета электрической энергии (мощности) </w:t>
      </w:r>
      <w:r w:rsidR="001802FE" w:rsidRPr="00AA58E7">
        <w:t>С</w:t>
      </w:r>
      <w:r w:rsidRPr="00AA58E7">
        <w:t xml:space="preserve">етевой организации, то объем проданной </w:t>
      </w:r>
      <w:r w:rsidR="00A12B26" w:rsidRPr="00AA58E7">
        <w:t xml:space="preserve">Гарантирующему поставщику </w:t>
      </w:r>
      <w:r w:rsidRPr="00AA58E7">
        <w:t>электроэнергии считается равным нулю;</w:t>
      </w:r>
    </w:p>
    <w:p w14:paraId="37E925AD" w14:textId="77777777" w:rsidR="008E7176" w:rsidRPr="00AA58E7" w:rsidRDefault="008E7176" w:rsidP="0095013E">
      <w:pPr>
        <w:pStyle w:val="ConsPlusNormal"/>
        <w:numPr>
          <w:ilvl w:val="0"/>
          <w:numId w:val="17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в иных случаях объем проданной </w:t>
      </w:r>
      <w:r w:rsidR="00A12B26" w:rsidRPr="00AA58E7">
        <w:t xml:space="preserve">Гарантирующему поставщику </w:t>
      </w:r>
      <w:r w:rsidRPr="00AA58E7">
        <w:t xml:space="preserve">электроэнергии определяется исходя из значений замещающей информации, увеличенных на коэффициент отношения максимальной мощности </w:t>
      </w:r>
      <w:r w:rsidR="00BD21C3" w:rsidRPr="00AA58E7">
        <w:t xml:space="preserve">объектов </w:t>
      </w:r>
      <w:proofErr w:type="spellStart"/>
      <w:r w:rsidR="00BD21C3" w:rsidRPr="00AA58E7">
        <w:t>микрогенерации</w:t>
      </w:r>
      <w:proofErr w:type="spellEnd"/>
      <w:r w:rsidRPr="00AA58E7">
        <w:t xml:space="preserve"> и максимального значения объемов </w:t>
      </w:r>
      <w:r w:rsidR="00BD21C3" w:rsidRPr="00AA58E7">
        <w:t xml:space="preserve">проданной </w:t>
      </w:r>
      <w:r w:rsidR="00A12B26" w:rsidRPr="00AA58E7">
        <w:t xml:space="preserve">Гарантирующему поставщику </w:t>
      </w:r>
      <w:r w:rsidR="00BD21C3" w:rsidRPr="00AA58E7">
        <w:t xml:space="preserve">электроэнергии </w:t>
      </w:r>
      <w:r w:rsidRPr="00AA58E7">
        <w:t xml:space="preserve">в какой-либо час за истекший год, определенных на основании имеющихся показаний расчетных приборов учета. </w:t>
      </w:r>
    </w:p>
    <w:p w14:paraId="37E925AE" w14:textId="77777777" w:rsidR="008E7176" w:rsidRPr="00AA58E7" w:rsidRDefault="00BD21C3" w:rsidP="0095013E">
      <w:pPr>
        <w:pStyle w:val="ConsPlusNormal"/>
        <w:tabs>
          <w:tab w:val="left" w:pos="9072"/>
        </w:tabs>
        <w:ind w:firstLine="709"/>
        <w:jc w:val="both"/>
      </w:pPr>
      <w:r w:rsidRPr="00AA58E7">
        <w:t>Замещающей информацией являются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14:paraId="37E925AF" w14:textId="77777777" w:rsidR="00DD0A50" w:rsidRPr="00AA58E7" w:rsidRDefault="00C86494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В </w:t>
      </w:r>
      <w:r w:rsidR="00DD0A50" w:rsidRPr="00AA58E7">
        <w:t xml:space="preserve">случаях отсутствия, неисправности, утраты или истечения интервала между поверками, истечения срока эксплуатации расчетного прибора учета, используемого для определения объема </w:t>
      </w:r>
      <w:r w:rsidR="00EF6740" w:rsidRPr="00AA58E7">
        <w:t xml:space="preserve">проданной </w:t>
      </w:r>
      <w:r w:rsidR="00A12B26" w:rsidRPr="00AA58E7">
        <w:t xml:space="preserve">Гарантирующему поставщику </w:t>
      </w:r>
      <w:r w:rsidR="00EF6740" w:rsidRPr="00AA58E7">
        <w:t xml:space="preserve">электроэнергии </w:t>
      </w:r>
      <w:r w:rsidR="004F551D" w:rsidRPr="00AA58E7">
        <w:t xml:space="preserve"> </w:t>
      </w:r>
      <w:r w:rsidR="00DD0A50" w:rsidRPr="00AA58E7">
        <w:t xml:space="preserve">и отсутствия контрольного прибора учета объем </w:t>
      </w:r>
      <w:r w:rsidR="00EF6740" w:rsidRPr="00AA58E7">
        <w:t xml:space="preserve">проданной электроэнергии, </w:t>
      </w:r>
      <w:r w:rsidR="00DD0A50" w:rsidRPr="00AA58E7">
        <w:t>начиная с даты, когда наступили указанные события, определяется в следующем порядке:</w:t>
      </w:r>
    </w:p>
    <w:p w14:paraId="37E925B0" w14:textId="77777777" w:rsidR="00DD0A50" w:rsidRPr="00AA58E7" w:rsidRDefault="00DD0A50" w:rsidP="0095013E">
      <w:pPr>
        <w:pStyle w:val="ConsPlusNormal"/>
        <w:numPr>
          <w:ilvl w:val="0"/>
          <w:numId w:val="17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>для 1-го расчетного периода определяется с использованием замещающей информации;</w:t>
      </w:r>
    </w:p>
    <w:p w14:paraId="37E925B1" w14:textId="77777777" w:rsidR="00DD0A50" w:rsidRPr="00AA58E7" w:rsidRDefault="00DD0A50" w:rsidP="0095013E">
      <w:pPr>
        <w:pStyle w:val="ConsPlusNormal"/>
        <w:numPr>
          <w:ilvl w:val="0"/>
          <w:numId w:val="17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>начиная с</w:t>
      </w:r>
      <w:r w:rsidR="00EF6740" w:rsidRPr="00AA58E7">
        <w:t>о</w:t>
      </w:r>
      <w:r w:rsidRPr="00AA58E7">
        <w:t xml:space="preserve"> второго расчетного периода объем </w:t>
      </w:r>
      <w:r w:rsidR="00EF6740" w:rsidRPr="00AA58E7">
        <w:t xml:space="preserve">проданной </w:t>
      </w:r>
      <w:r w:rsidR="00A12B26" w:rsidRPr="00AA58E7">
        <w:t xml:space="preserve">Гарантирующему поставщику </w:t>
      </w:r>
      <w:r w:rsidR="00EF6740" w:rsidRPr="00AA58E7">
        <w:t xml:space="preserve">электроэнергии </w:t>
      </w:r>
      <w:r w:rsidRPr="00AA58E7">
        <w:t>определяется исходя из значений замещающей информации, увеличенных на коэффициент отношения максимальной мощности</w:t>
      </w:r>
      <w:r w:rsidR="00EF6740" w:rsidRPr="00AA58E7">
        <w:t xml:space="preserve"> объектов </w:t>
      </w:r>
      <w:proofErr w:type="spellStart"/>
      <w:r w:rsidR="00EF6740" w:rsidRPr="00AA58E7">
        <w:t>микрогенерации</w:t>
      </w:r>
      <w:proofErr w:type="spellEnd"/>
      <w:r w:rsidRPr="00AA58E7">
        <w:t xml:space="preserve"> и максимального значения объемов </w:t>
      </w:r>
      <w:r w:rsidR="00EF6740" w:rsidRPr="00AA58E7">
        <w:t xml:space="preserve">проданной </w:t>
      </w:r>
      <w:r w:rsidR="00A12B26" w:rsidRPr="00AA58E7">
        <w:t xml:space="preserve">Гарантирующему поставщику </w:t>
      </w:r>
      <w:r w:rsidR="00EF6740" w:rsidRPr="00AA58E7">
        <w:t xml:space="preserve">электроэнергии </w:t>
      </w:r>
      <w:r w:rsidRPr="00AA58E7">
        <w:t>в какой-либо час за истекший год, определенных на основании имеющихся показаний расчетных приборов учета.</w:t>
      </w:r>
    </w:p>
    <w:p w14:paraId="37E925B2" w14:textId="77777777" w:rsidR="00EF6740" w:rsidRPr="00AA58E7" w:rsidRDefault="00EF6740" w:rsidP="0095013E">
      <w:pPr>
        <w:pStyle w:val="ConsPlusNormal"/>
        <w:tabs>
          <w:tab w:val="left" w:pos="9072"/>
        </w:tabs>
        <w:ind w:firstLine="709"/>
        <w:jc w:val="both"/>
      </w:pPr>
      <w:r w:rsidRPr="00AA58E7">
        <w:t xml:space="preserve">Замещающей информацией являются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</w:t>
      </w:r>
      <w:r w:rsidRPr="00AA58E7">
        <w:lastRenderedPageBreak/>
        <w:t>расчетный период, когда такие показания имелись.</w:t>
      </w:r>
    </w:p>
    <w:p w14:paraId="37E925B3" w14:textId="77777777" w:rsidR="00EF6740" w:rsidRPr="00AA58E7" w:rsidRDefault="00EF6740" w:rsidP="0095013E">
      <w:pPr>
        <w:pStyle w:val="ConsPlusNormal"/>
        <w:tabs>
          <w:tab w:val="left" w:pos="9072"/>
        </w:tabs>
        <w:ind w:firstLine="709"/>
        <w:jc w:val="both"/>
      </w:pPr>
    </w:p>
    <w:p w14:paraId="37E925B4" w14:textId="77777777" w:rsidR="0027447E" w:rsidRPr="00AA58E7" w:rsidRDefault="000E6878" w:rsidP="0095013E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>Объем и стоимость проданной электроэнергии</w:t>
      </w:r>
      <w:r w:rsidR="00BF365C" w:rsidRPr="00AA58E7">
        <w:rPr>
          <w:b/>
        </w:rPr>
        <w:t xml:space="preserve"> (мощности)</w:t>
      </w:r>
    </w:p>
    <w:p w14:paraId="37E925B5" w14:textId="77777777" w:rsidR="00B74E25" w:rsidRPr="00AA58E7" w:rsidRDefault="00B74E25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Расчет </w:t>
      </w:r>
      <w:r w:rsidR="003D59C4" w:rsidRPr="00AA58E7">
        <w:t xml:space="preserve">объема и </w:t>
      </w:r>
      <w:r w:rsidRPr="00AA58E7">
        <w:t xml:space="preserve">стоимости проданной Продавцом электроэнергии и мощности производится </w:t>
      </w:r>
      <w:r w:rsidR="003D59C4" w:rsidRPr="00AA58E7">
        <w:t xml:space="preserve">Гарантирующим поставщиком </w:t>
      </w:r>
      <w:r w:rsidRPr="00AA58E7">
        <w:t xml:space="preserve">в соответствии с </w:t>
      </w:r>
      <w:r w:rsidR="003D59C4" w:rsidRPr="00AA58E7">
        <w:t xml:space="preserve">Приложением № </w:t>
      </w:r>
      <w:r w:rsidR="003C2D81" w:rsidRPr="00AA58E7">
        <w:t>1</w:t>
      </w:r>
      <w:r w:rsidR="003D59C4" w:rsidRPr="00AA58E7">
        <w:t xml:space="preserve"> к </w:t>
      </w:r>
      <w:r w:rsidR="008A6D5B" w:rsidRPr="00AA58E7">
        <w:t>д</w:t>
      </w:r>
      <w:r w:rsidRPr="00AA58E7">
        <w:t>оговору.</w:t>
      </w:r>
    </w:p>
    <w:p w14:paraId="37E925B6" w14:textId="77777777" w:rsidR="00D55D95" w:rsidRPr="00AA58E7" w:rsidRDefault="003D59C4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>По итогам р</w:t>
      </w:r>
      <w:r w:rsidR="00B74E25" w:rsidRPr="00AA58E7">
        <w:t>асчет</w:t>
      </w:r>
      <w:r w:rsidRPr="00AA58E7">
        <w:t>а</w:t>
      </w:r>
      <w:r w:rsidR="00B74E25" w:rsidRPr="00AA58E7">
        <w:t xml:space="preserve"> объема и стоимости проданной </w:t>
      </w:r>
      <w:r w:rsidR="00515B66" w:rsidRPr="00AA58E7">
        <w:t xml:space="preserve">Продавцом </w:t>
      </w:r>
      <w:r w:rsidR="00B74E25" w:rsidRPr="00AA58E7">
        <w:t>электроэнергии за расчетный период по настоящему договору</w:t>
      </w:r>
      <w:r w:rsidR="001D798F" w:rsidRPr="00AA58E7">
        <w:t>,</w:t>
      </w:r>
      <w:r w:rsidR="00B74E25" w:rsidRPr="00AA58E7">
        <w:t xml:space="preserve"> Гарантирующим поставщиком </w:t>
      </w:r>
      <w:r w:rsidR="007F4536" w:rsidRPr="00AA58E7">
        <w:t xml:space="preserve">формируется </w:t>
      </w:r>
      <w:r w:rsidR="00F66451" w:rsidRPr="00AA58E7">
        <w:t>А</w:t>
      </w:r>
      <w:r w:rsidR="00B74E25" w:rsidRPr="00AA58E7">
        <w:t xml:space="preserve">кт приема-передачи </w:t>
      </w:r>
      <w:r w:rsidR="007F4536" w:rsidRPr="00AA58E7">
        <w:t xml:space="preserve">электроэнергии </w:t>
      </w:r>
      <w:r w:rsidR="00F66451" w:rsidRPr="00AA58E7">
        <w:t xml:space="preserve">(мощности) </w:t>
      </w:r>
      <w:r w:rsidR="00B74E25" w:rsidRPr="00AA58E7">
        <w:t>за расчетный период</w:t>
      </w:r>
      <w:r w:rsidR="00D052D7" w:rsidRPr="00AA58E7">
        <w:t xml:space="preserve"> и направляется Продавцу</w:t>
      </w:r>
      <w:r w:rsidR="00DB7C4D" w:rsidRPr="00AA58E7">
        <w:t xml:space="preserve"> по электронной почте,</w:t>
      </w:r>
      <w:r w:rsidR="001D798F" w:rsidRPr="00AA58E7">
        <w:t xml:space="preserve"> </w:t>
      </w:r>
      <w:r w:rsidR="004C28F4" w:rsidRPr="00AA58E7">
        <w:t xml:space="preserve">с последующим направлением </w:t>
      </w:r>
      <w:r w:rsidR="00475763" w:rsidRPr="00AA58E7">
        <w:t>в</w:t>
      </w:r>
      <w:r w:rsidR="00DA7530" w:rsidRPr="00AA58E7">
        <w:t xml:space="preserve"> течение 5 рабочих дней </w:t>
      </w:r>
      <w:r w:rsidR="004C28F4" w:rsidRPr="00AA58E7">
        <w:t>по почте заказным письмом.</w:t>
      </w:r>
    </w:p>
    <w:p w14:paraId="37E925B7" w14:textId="18EB23AE" w:rsidR="00B74E25" w:rsidRPr="00AA58E7" w:rsidRDefault="00B74E25" w:rsidP="003634D2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proofErr w:type="gramStart"/>
      <w:r w:rsidRPr="00AA58E7">
        <w:t xml:space="preserve">Оплата </w:t>
      </w:r>
      <w:r w:rsidR="007F4536" w:rsidRPr="00AA58E7">
        <w:t xml:space="preserve">проданной </w:t>
      </w:r>
      <w:r w:rsidR="00BE6C3F" w:rsidRPr="00AA58E7">
        <w:t xml:space="preserve">Продавцом </w:t>
      </w:r>
      <w:r w:rsidR="007F4536" w:rsidRPr="00AA58E7">
        <w:t xml:space="preserve">электроэнергии </w:t>
      </w:r>
      <w:r w:rsidR="00BF365C" w:rsidRPr="00AA58E7">
        <w:t xml:space="preserve">(мощности) </w:t>
      </w:r>
      <w:r w:rsidRPr="00AA58E7">
        <w:t xml:space="preserve">осуществляется </w:t>
      </w:r>
      <w:r w:rsidR="007F4536" w:rsidRPr="00AA58E7">
        <w:t xml:space="preserve">Гарантирующим поставщиком </w:t>
      </w:r>
      <w:r w:rsidRPr="00AA58E7">
        <w:t>не позднее 25-го числа</w:t>
      </w:r>
      <w:r w:rsidR="007F4536" w:rsidRPr="00AA58E7">
        <w:t xml:space="preserve"> месяца</w:t>
      </w:r>
      <w:r w:rsidRPr="00AA58E7">
        <w:t>, следующего за расчетным периодом</w:t>
      </w:r>
      <w:r w:rsidR="007F4536" w:rsidRPr="00AA58E7">
        <w:t>,</w:t>
      </w:r>
      <w:r w:rsidRPr="00AA58E7">
        <w:t xml:space="preserve"> </w:t>
      </w:r>
      <w:r w:rsidR="00B94EF3" w:rsidRPr="00AA58E7">
        <w:t xml:space="preserve">при условии предоставления в установленные договором сроки документов, указанных в </w:t>
      </w:r>
      <w:r w:rsidR="003634D2" w:rsidRPr="00AA58E7">
        <w:t>под</w:t>
      </w:r>
      <w:r w:rsidR="00B94EF3" w:rsidRPr="00AA58E7">
        <w:t xml:space="preserve">пункте </w:t>
      </w:r>
      <w:r w:rsidR="003634D2" w:rsidRPr="00AA58E7">
        <w:t>«</w:t>
      </w:r>
      <w:r w:rsidR="00B94EF3" w:rsidRPr="00AA58E7">
        <w:t>з</w:t>
      </w:r>
      <w:r w:rsidR="003634D2" w:rsidRPr="00AA58E7">
        <w:t>» пункта 11</w:t>
      </w:r>
      <w:r w:rsidR="00B94EF3" w:rsidRPr="00AA58E7">
        <w:t xml:space="preserve">, </w:t>
      </w:r>
      <w:r w:rsidRPr="00AA58E7">
        <w:t xml:space="preserve">путем перечисления денежных средств </w:t>
      </w:r>
      <w:r w:rsidR="00FC2CE8" w:rsidRPr="00AA58E7">
        <w:t>по реквизитам Продавца, указанным в разделе X</w:t>
      </w:r>
      <w:r w:rsidR="00F838B2" w:rsidRPr="00AA58E7">
        <w:t>II</w:t>
      </w:r>
      <w:r w:rsidR="00FC2CE8" w:rsidRPr="00AA58E7" w:rsidDel="00FC2CE8">
        <w:t xml:space="preserve"> </w:t>
      </w:r>
      <w:r w:rsidR="00FC2CE8" w:rsidRPr="00AA58E7">
        <w:t>настоящего договора</w:t>
      </w:r>
      <w:r w:rsidR="00473AE1" w:rsidRPr="00AA58E7">
        <w:t xml:space="preserve"> </w:t>
      </w:r>
      <w:r w:rsidRPr="00AA58E7">
        <w:t>или иным способом, не запрещенным действующим законодательством.</w:t>
      </w:r>
      <w:proofErr w:type="gramEnd"/>
    </w:p>
    <w:p w14:paraId="37E925B8" w14:textId="77777777" w:rsidR="00B74E25" w:rsidRPr="00AA58E7" w:rsidRDefault="00B74E25" w:rsidP="00C736D3">
      <w:pPr>
        <w:pStyle w:val="3"/>
        <w:numPr>
          <w:ilvl w:val="1"/>
          <w:numId w:val="3"/>
        </w:numPr>
        <w:tabs>
          <w:tab w:val="left" w:pos="1134"/>
          <w:tab w:val="left" w:pos="9072"/>
        </w:tabs>
        <w:spacing w:line="240" w:lineRule="auto"/>
        <w:ind w:left="0" w:firstLine="709"/>
        <w:rPr>
          <w:rFonts w:eastAsiaTheme="minorEastAsia"/>
          <w:szCs w:val="24"/>
        </w:rPr>
      </w:pPr>
      <w:r w:rsidRPr="00AA58E7">
        <w:rPr>
          <w:rFonts w:eastAsiaTheme="minorEastAsia"/>
          <w:szCs w:val="24"/>
        </w:rPr>
        <w:t xml:space="preserve">Обязательства </w:t>
      </w:r>
      <w:r w:rsidR="007F4536" w:rsidRPr="00AA58E7">
        <w:rPr>
          <w:rFonts w:eastAsiaTheme="minorEastAsia"/>
          <w:szCs w:val="24"/>
        </w:rPr>
        <w:t>Гарантирующего поставщика</w:t>
      </w:r>
      <w:r w:rsidRPr="00AA58E7">
        <w:rPr>
          <w:rFonts w:eastAsiaTheme="minorEastAsia"/>
          <w:szCs w:val="24"/>
        </w:rPr>
        <w:t xml:space="preserve"> по оплате считаются выполненными с момента списания денежных сре</w:t>
      </w:r>
      <w:proofErr w:type="gramStart"/>
      <w:r w:rsidRPr="00AA58E7">
        <w:rPr>
          <w:rFonts w:eastAsiaTheme="minorEastAsia"/>
          <w:szCs w:val="24"/>
        </w:rPr>
        <w:t>дств с р</w:t>
      </w:r>
      <w:proofErr w:type="gramEnd"/>
      <w:r w:rsidRPr="00AA58E7">
        <w:rPr>
          <w:rFonts w:eastAsiaTheme="minorEastAsia"/>
          <w:szCs w:val="24"/>
        </w:rPr>
        <w:t xml:space="preserve">асчетного счета </w:t>
      </w:r>
      <w:r w:rsidR="00F712BF" w:rsidRPr="00AA58E7">
        <w:rPr>
          <w:rFonts w:eastAsiaTheme="minorEastAsia"/>
          <w:szCs w:val="24"/>
        </w:rPr>
        <w:t>Гарантирующего поставщика</w:t>
      </w:r>
      <w:r w:rsidRPr="00AA58E7">
        <w:rPr>
          <w:rFonts w:eastAsiaTheme="minorEastAsia"/>
          <w:szCs w:val="24"/>
        </w:rPr>
        <w:t>.</w:t>
      </w:r>
    </w:p>
    <w:p w14:paraId="37E925B9" w14:textId="77777777" w:rsidR="006C11A9" w:rsidRPr="00AA58E7" w:rsidRDefault="006C11A9" w:rsidP="00867B98">
      <w:pPr>
        <w:pStyle w:val="ConsPlusNormal"/>
        <w:tabs>
          <w:tab w:val="left" w:pos="1134"/>
          <w:tab w:val="left" w:pos="9072"/>
        </w:tabs>
        <w:ind w:left="709"/>
        <w:jc w:val="both"/>
      </w:pPr>
    </w:p>
    <w:p w14:paraId="37E925BA" w14:textId="77777777" w:rsidR="0027447E" w:rsidRPr="00AA58E7" w:rsidRDefault="0027447E" w:rsidP="0095013E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>Ответственность сторон</w:t>
      </w:r>
    </w:p>
    <w:p w14:paraId="37E925BB" w14:textId="77777777" w:rsidR="0027447E" w:rsidRPr="00AA58E7" w:rsidRDefault="0027447E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37E925BC" w14:textId="77777777" w:rsidR="0027447E" w:rsidRPr="00AA58E7" w:rsidRDefault="0027447E" w:rsidP="0095013E">
      <w:pPr>
        <w:pStyle w:val="ConsPlusNormal"/>
        <w:tabs>
          <w:tab w:val="left" w:pos="9072"/>
        </w:tabs>
        <w:jc w:val="both"/>
      </w:pPr>
    </w:p>
    <w:p w14:paraId="37E925BD" w14:textId="77777777" w:rsidR="0027447E" w:rsidRPr="00AA58E7" w:rsidRDefault="0027447E" w:rsidP="0095013E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>Порядок разрешения споров</w:t>
      </w:r>
    </w:p>
    <w:p w14:paraId="37E925BE" w14:textId="77777777" w:rsidR="0027447E" w:rsidRPr="00AA58E7" w:rsidRDefault="0027447E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37E925BF" w14:textId="77777777" w:rsidR="0027447E" w:rsidRPr="00AA58E7" w:rsidRDefault="0027447E" w:rsidP="0095013E">
      <w:pPr>
        <w:pStyle w:val="ConsPlusNormal"/>
        <w:tabs>
          <w:tab w:val="left" w:pos="9072"/>
        </w:tabs>
        <w:jc w:val="both"/>
      </w:pPr>
    </w:p>
    <w:p w14:paraId="37E925C0" w14:textId="77777777" w:rsidR="0027447E" w:rsidRPr="00AA58E7" w:rsidRDefault="0027447E" w:rsidP="0095013E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>Действие, изменение и расторжение договора</w:t>
      </w:r>
    </w:p>
    <w:p w14:paraId="37E925C1" w14:textId="0FC4949E" w:rsidR="001B24E0" w:rsidRPr="00AA58E7" w:rsidRDefault="001B24E0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 Исполнение обязатель</w:t>
      </w:r>
      <w:proofErr w:type="gramStart"/>
      <w:r w:rsidRPr="00AA58E7">
        <w:t>ств ст</w:t>
      </w:r>
      <w:proofErr w:type="gramEnd"/>
      <w:r w:rsidRPr="00AA58E7">
        <w:t xml:space="preserve">орон по настоящему договору начинается с 00 часов 00 минут «__» ________ 20 __г., но не ранее даты подписания </w:t>
      </w:r>
      <w:r w:rsidR="001802FE" w:rsidRPr="00AA58E7">
        <w:t>С</w:t>
      </w:r>
      <w:r w:rsidRPr="00AA58E7">
        <w:t xml:space="preserve">етевой организацией и Продавцом Акта об осуществлении технологического присоединения объекта </w:t>
      </w:r>
      <w:proofErr w:type="spellStart"/>
      <w:r w:rsidRPr="00AA58E7">
        <w:t>микрогенерации</w:t>
      </w:r>
      <w:proofErr w:type="spellEnd"/>
      <w:r w:rsidRPr="00AA58E7">
        <w:t xml:space="preserve"> (Приложение № 2 к настоящему договору).</w:t>
      </w:r>
    </w:p>
    <w:p w14:paraId="37E925C2" w14:textId="77777777" w:rsidR="0027447E" w:rsidRPr="00AA58E7" w:rsidRDefault="005F70F1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Настоящий </w:t>
      </w:r>
      <w:r w:rsidR="008A6D5B" w:rsidRPr="00AA58E7">
        <w:t>д</w:t>
      </w:r>
      <w:r w:rsidRPr="00AA58E7">
        <w:t>оговор заключается на неопределенный срок</w:t>
      </w:r>
      <w:r w:rsidR="00F37BC5" w:rsidRPr="00AA58E7">
        <w:t xml:space="preserve"> и </w:t>
      </w:r>
      <w:r w:rsidR="0027447E" w:rsidRPr="00AA58E7">
        <w:t>может быть изменен или расторгнут по основаниям</w:t>
      </w:r>
      <w:r w:rsidR="00F37BC5" w:rsidRPr="00AA58E7">
        <w:t>,</w:t>
      </w:r>
      <w:r w:rsidR="0027447E" w:rsidRPr="00AA58E7">
        <w:t xml:space="preserve"> предусмотре</w:t>
      </w:r>
      <w:r w:rsidR="00F37BC5" w:rsidRPr="00AA58E7">
        <w:t>н</w:t>
      </w:r>
      <w:r w:rsidR="0027447E" w:rsidRPr="00AA58E7">
        <w:t>ны</w:t>
      </w:r>
      <w:r w:rsidR="00F37BC5" w:rsidRPr="00AA58E7">
        <w:t>м</w:t>
      </w:r>
      <w:r w:rsidR="0027447E" w:rsidRPr="00AA58E7">
        <w:t xml:space="preserve"> законодательством Российской Федерации.</w:t>
      </w:r>
    </w:p>
    <w:p w14:paraId="37E925C3" w14:textId="77777777" w:rsidR="00DA7530" w:rsidRPr="00AA58E7" w:rsidRDefault="000E6576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contextualSpacing/>
        <w:jc w:val="both"/>
      </w:pPr>
      <w:r w:rsidRPr="00AA58E7">
        <w:t xml:space="preserve">При заключении </w:t>
      </w:r>
      <w:r w:rsidR="008A6D5B" w:rsidRPr="00AA58E7">
        <w:t>д</w:t>
      </w:r>
      <w:r w:rsidRPr="00AA58E7">
        <w:t xml:space="preserve">оговора в отношении объектов </w:t>
      </w:r>
      <w:proofErr w:type="spellStart"/>
      <w:r w:rsidRPr="00AA58E7">
        <w:t>микрогенерации</w:t>
      </w:r>
      <w:proofErr w:type="spellEnd"/>
      <w:r w:rsidRPr="00AA58E7">
        <w:t xml:space="preserve"> Продавца до завершения процедуры их технологического присоединения настоящий </w:t>
      </w:r>
      <w:r w:rsidR="008A6D5B" w:rsidRPr="00AA58E7">
        <w:t>д</w:t>
      </w:r>
      <w:r w:rsidRPr="00AA58E7">
        <w:t>оговор считается заключенным с момента его подписания и вступает в силу:</w:t>
      </w:r>
    </w:p>
    <w:p w14:paraId="37E925C4" w14:textId="77777777" w:rsidR="00DA7530" w:rsidRPr="00AA58E7" w:rsidRDefault="000E6576" w:rsidP="00C736D3">
      <w:pPr>
        <w:pStyle w:val="ConsPlusNormal"/>
        <w:tabs>
          <w:tab w:val="left" w:pos="1134"/>
          <w:tab w:val="left" w:pos="9072"/>
        </w:tabs>
        <w:ind w:firstLine="709"/>
        <w:contextualSpacing/>
        <w:jc w:val="both"/>
      </w:pPr>
      <w:r w:rsidRPr="00AA58E7">
        <w:rPr>
          <w:color w:val="080000"/>
        </w:rPr>
        <w:t>а)</w:t>
      </w:r>
      <w:r w:rsidRPr="00AA58E7">
        <w:t xml:space="preserve"> со дня составления и размещения в личном кабинете Продавца на сайте Сетевой организации акта об осуществлении технологического присоединения, подписанного со стороны Сетевой организации,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Продавца;</w:t>
      </w:r>
    </w:p>
    <w:p w14:paraId="37E925C5" w14:textId="77777777" w:rsidR="000E6576" w:rsidRPr="00AA58E7" w:rsidRDefault="000E6576" w:rsidP="00C736D3">
      <w:pPr>
        <w:pStyle w:val="ConsPlusNormal"/>
        <w:tabs>
          <w:tab w:val="left" w:pos="1134"/>
          <w:tab w:val="left" w:pos="9072"/>
        </w:tabs>
        <w:ind w:firstLine="709"/>
        <w:contextualSpacing/>
        <w:jc w:val="both"/>
      </w:pPr>
      <w:r w:rsidRPr="00AA58E7">
        <w:t xml:space="preserve">б) </w:t>
      </w:r>
      <w:proofErr w:type="gramStart"/>
      <w:r w:rsidRPr="00AA58E7">
        <w:t>с даты</w:t>
      </w:r>
      <w:proofErr w:type="gramEnd"/>
      <w:r w:rsidRPr="00AA58E7">
        <w:t xml:space="preserve"> фактического получения Гарантирующим поставщиком акта о технологическом присоединении, при получении Гарантирующим поставщиком копии указанного документа от Сетевой организации или Продавца по истечению 2 рабочих дней с даты его подписания.</w:t>
      </w:r>
    </w:p>
    <w:p w14:paraId="37E925C6" w14:textId="77777777" w:rsidR="000E6576" w:rsidRPr="00AA58E7" w:rsidRDefault="000E6576" w:rsidP="003B48B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Договор, заключаемый в отношении объектов </w:t>
      </w:r>
      <w:proofErr w:type="spellStart"/>
      <w:r w:rsidRPr="00AA58E7">
        <w:t>микрогенерации</w:t>
      </w:r>
      <w:proofErr w:type="spellEnd"/>
      <w:r w:rsidRPr="00AA58E7">
        <w:t xml:space="preserve"> Продавца до завершения процедуры их технологического присоединения, считается отозванным, если Продавец не возвратил подписанный экземпляр настоящего </w:t>
      </w:r>
      <w:r w:rsidR="008A6D5B" w:rsidRPr="00AA58E7">
        <w:t>д</w:t>
      </w:r>
      <w:r w:rsidRPr="00AA58E7">
        <w:t>оговора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присоединения.</w:t>
      </w:r>
    </w:p>
    <w:p w14:paraId="37E925C7" w14:textId="77777777" w:rsidR="0027447E" w:rsidRPr="00AA58E7" w:rsidRDefault="0027447E" w:rsidP="00867B98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AA58E7">
        <w:t xml:space="preserve"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</w:t>
      </w:r>
      <w:r w:rsidRPr="00AA58E7">
        <w:lastRenderedPageBreak/>
        <w:t>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14:paraId="37E925C8" w14:textId="77777777" w:rsidR="0027447E" w:rsidRPr="00AA58E7" w:rsidRDefault="0027447E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Информация об изменении условий настоящего договора доводится до сведения </w:t>
      </w:r>
      <w:r w:rsidR="002368F3" w:rsidRPr="00AA58E7">
        <w:t xml:space="preserve">Продавца </w:t>
      </w:r>
      <w:r w:rsidRPr="00AA58E7">
        <w:t xml:space="preserve">способами, предусмотренными </w:t>
      </w:r>
      <w:r w:rsidR="00916AC4" w:rsidRPr="00AA58E7">
        <w:t xml:space="preserve">пунктом </w:t>
      </w:r>
      <w:r w:rsidR="00BE6C3F" w:rsidRPr="00AA58E7">
        <w:t xml:space="preserve">7 </w:t>
      </w:r>
      <w:r w:rsidRPr="00AA58E7">
        <w:t>настоящего договора.</w:t>
      </w:r>
    </w:p>
    <w:p w14:paraId="37E925C9" w14:textId="77777777" w:rsidR="0027447E" w:rsidRPr="00AA58E7" w:rsidRDefault="0027447E" w:rsidP="0095013E">
      <w:pPr>
        <w:pStyle w:val="ConsPlusNormal"/>
        <w:tabs>
          <w:tab w:val="left" w:pos="9072"/>
        </w:tabs>
        <w:ind w:firstLine="709"/>
        <w:jc w:val="both"/>
      </w:pPr>
      <w:r w:rsidRPr="00AA58E7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37E925CA" w14:textId="77777777" w:rsidR="00B04842" w:rsidRPr="00AA58E7" w:rsidRDefault="00B04842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proofErr w:type="gramStart"/>
      <w:r w:rsidRPr="00AA58E7">
        <w:t xml:space="preserve">В соответствии с требованиями Федерального закона № 152-ФЗ «О персональных данных» на период с момента заключения </w:t>
      </w:r>
      <w:r w:rsidR="008A6D5B" w:rsidRPr="00AA58E7">
        <w:t>д</w:t>
      </w:r>
      <w:r w:rsidRPr="00AA58E7">
        <w:t xml:space="preserve">оговора и до прекращения обязательств сторон по </w:t>
      </w:r>
      <w:r w:rsidR="008A6D5B" w:rsidRPr="00AA58E7">
        <w:t>д</w:t>
      </w:r>
      <w:r w:rsidRPr="00AA58E7">
        <w:t xml:space="preserve">оговору </w:t>
      </w:r>
      <w:r w:rsidR="005E1AEF" w:rsidRPr="00AA58E7">
        <w:t xml:space="preserve">Продавец </w:t>
      </w:r>
      <w:r w:rsidRPr="00AA58E7">
        <w:t>выражает свое согласие на использование Гарантирующим поставщиком персональных данных, а именно любой информации, относящейся к определяемому на основании такой информации физическому лицу (</w:t>
      </w:r>
      <w:r w:rsidR="005E1AEF" w:rsidRPr="00AA58E7">
        <w:t>Прод</w:t>
      </w:r>
      <w:r w:rsidR="009E012A" w:rsidRPr="00AA58E7">
        <w:t>а</w:t>
      </w:r>
      <w:r w:rsidR="005E1AEF" w:rsidRPr="00AA58E7">
        <w:t>вцу</w:t>
      </w:r>
      <w:r w:rsidRPr="00AA58E7">
        <w:t>), в том числе его фамилии, имени, отчества, года, месяца, даты рождения, адреса (места</w:t>
      </w:r>
      <w:proofErr w:type="gramEnd"/>
      <w:r w:rsidRPr="00AA58E7">
        <w:t xml:space="preserve"> </w:t>
      </w:r>
      <w:proofErr w:type="gramStart"/>
      <w:r w:rsidRPr="00AA58E7">
        <w:t xml:space="preserve">жительства и места регистрации), сведений о составе семьи/количестве лиц зарегистрированных по адресу, указанному в настоящем договоре, паспортных данных, другой информации, в том числе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персональных данных с использованием средств автоматизации или без использования таких средств, предоставление сведений о </w:t>
      </w:r>
      <w:r w:rsidR="005E1AEF" w:rsidRPr="00AA58E7">
        <w:t xml:space="preserve">продавце </w:t>
      </w:r>
      <w:r w:rsidRPr="00AA58E7">
        <w:t>третьим лицам:</w:t>
      </w:r>
      <w:proofErr w:type="gramEnd"/>
    </w:p>
    <w:p w14:paraId="37E925CB" w14:textId="77777777" w:rsidR="00B04842" w:rsidRPr="00AA58E7" w:rsidRDefault="00B04842" w:rsidP="0095013E">
      <w:pPr>
        <w:pStyle w:val="ConsPlusNormal"/>
        <w:numPr>
          <w:ilvl w:val="0"/>
          <w:numId w:val="4"/>
        </w:numPr>
        <w:tabs>
          <w:tab w:val="left" w:pos="993"/>
          <w:tab w:val="left" w:pos="9072"/>
        </w:tabs>
        <w:ind w:left="0" w:firstLine="709"/>
        <w:jc w:val="both"/>
      </w:pPr>
      <w:r w:rsidRPr="00AA58E7">
        <w:t>для обработки (систематизации, накопления, хранения, уточнения (обновление, изменение), исполь</w:t>
      </w:r>
      <w:r w:rsidR="00E21E6B" w:rsidRPr="00AA58E7">
        <w:t xml:space="preserve">зования и уничтожения) в целях </w:t>
      </w:r>
      <w:r w:rsidRPr="00AA58E7">
        <w:t>исполнения настоящего договора, в том числе для осуществления третьими лицами сервисного обслуживания;</w:t>
      </w:r>
    </w:p>
    <w:p w14:paraId="37E925CC" w14:textId="77777777" w:rsidR="0027447E" w:rsidRPr="00AA58E7" w:rsidRDefault="00B04842" w:rsidP="0095013E">
      <w:pPr>
        <w:pStyle w:val="ConsPlusNormal"/>
        <w:tabs>
          <w:tab w:val="left" w:pos="9072"/>
        </w:tabs>
        <w:ind w:firstLine="709"/>
        <w:jc w:val="both"/>
      </w:pPr>
      <w:r w:rsidRPr="00AA58E7">
        <w:t xml:space="preserve">Подписывая настоящий договор, </w:t>
      </w:r>
      <w:r w:rsidR="005E1AEF" w:rsidRPr="00AA58E7">
        <w:t xml:space="preserve">Продавец </w:t>
      </w:r>
      <w:r w:rsidRPr="00AA58E7">
        <w:t>подтверждает свое согласие на обработку персональных данных.</w:t>
      </w:r>
    </w:p>
    <w:p w14:paraId="37E925CD" w14:textId="77777777" w:rsidR="002E07DA" w:rsidRPr="00AA58E7" w:rsidRDefault="002E07DA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В случае изменения реквизитов </w:t>
      </w:r>
      <w:r w:rsidR="003B48BE" w:rsidRPr="00AA58E7">
        <w:t>с</w:t>
      </w:r>
      <w:r w:rsidRPr="00AA58E7">
        <w:t xml:space="preserve">торон, а также иных данных, непосредственно влияющих на исполнение настоящего </w:t>
      </w:r>
      <w:r w:rsidR="008A6D5B" w:rsidRPr="00AA58E7">
        <w:t>д</w:t>
      </w:r>
      <w:r w:rsidRPr="00AA58E7">
        <w:t xml:space="preserve">оговора, </w:t>
      </w:r>
      <w:r w:rsidR="003B48BE" w:rsidRPr="00AA58E7">
        <w:t>с</w:t>
      </w:r>
      <w:r w:rsidRPr="00AA58E7">
        <w:t xml:space="preserve">тороны обязаны уведомить друг друга в 5-дневный срок об указанных изменениях. </w:t>
      </w:r>
    </w:p>
    <w:p w14:paraId="37E925CE" w14:textId="77777777" w:rsidR="002203B1" w:rsidRPr="00AA58E7" w:rsidRDefault="002E07DA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Любые изменения и дополнения к </w:t>
      </w:r>
      <w:r w:rsidR="008A6D5B" w:rsidRPr="00AA58E7">
        <w:t>д</w:t>
      </w:r>
      <w:r w:rsidRPr="00AA58E7">
        <w:t xml:space="preserve">оговору действительны только при условии оформления их в письменном виде и подписания </w:t>
      </w:r>
      <w:r w:rsidR="003B48BE" w:rsidRPr="00AA58E7">
        <w:t>с</w:t>
      </w:r>
      <w:r w:rsidRPr="00AA58E7">
        <w:t>торонами.</w:t>
      </w:r>
      <w:r w:rsidR="002203B1" w:rsidRPr="00AA58E7">
        <w:t xml:space="preserve"> </w:t>
      </w:r>
    </w:p>
    <w:p w14:paraId="37E925CF" w14:textId="77777777" w:rsidR="009C02C9" w:rsidRPr="00AA58E7" w:rsidRDefault="009C02C9" w:rsidP="0095013E">
      <w:pPr>
        <w:pStyle w:val="ConsPlusNormal"/>
        <w:tabs>
          <w:tab w:val="left" w:pos="9072"/>
        </w:tabs>
        <w:ind w:firstLine="540"/>
        <w:jc w:val="both"/>
      </w:pPr>
    </w:p>
    <w:p w14:paraId="37E925D0" w14:textId="77777777" w:rsidR="0027447E" w:rsidRPr="00AA58E7" w:rsidRDefault="0027447E" w:rsidP="0095013E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>Заключительные положения</w:t>
      </w:r>
    </w:p>
    <w:p w14:paraId="37E925D1" w14:textId="77777777" w:rsidR="0027447E" w:rsidRPr="00AA58E7" w:rsidRDefault="0027447E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>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37E925D2" w14:textId="77777777" w:rsidR="006457E4" w:rsidRPr="00AA58E7" w:rsidRDefault="006457E4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Все приложения к настоящему </w:t>
      </w:r>
      <w:r w:rsidR="008A6D5B" w:rsidRPr="00AA58E7">
        <w:t>д</w:t>
      </w:r>
      <w:r w:rsidRPr="00AA58E7">
        <w:t>оговору являются его неотъемлемой частью.</w:t>
      </w:r>
    </w:p>
    <w:p w14:paraId="37E925D3" w14:textId="77777777" w:rsidR="006457E4" w:rsidRPr="00AA58E7" w:rsidRDefault="006457E4" w:rsidP="0095013E">
      <w:pPr>
        <w:pStyle w:val="ConsPlusNormal"/>
        <w:numPr>
          <w:ilvl w:val="1"/>
          <w:numId w:val="3"/>
        </w:numPr>
        <w:tabs>
          <w:tab w:val="left" w:pos="1134"/>
          <w:tab w:val="left" w:pos="9072"/>
        </w:tabs>
        <w:ind w:left="0" w:firstLine="709"/>
        <w:jc w:val="both"/>
      </w:pPr>
      <w:r w:rsidRPr="00AA58E7">
        <w:t xml:space="preserve">Настоящий </w:t>
      </w:r>
      <w:r w:rsidR="008A6D5B" w:rsidRPr="00AA58E7">
        <w:t>д</w:t>
      </w:r>
      <w:r w:rsidRPr="00AA58E7">
        <w:t xml:space="preserve">оговор заключается в двух экземплярах. Один из них находится у Гарантирующего поставщика, другой – у Продавца. </w:t>
      </w:r>
    </w:p>
    <w:p w14:paraId="37E925D4" w14:textId="77777777" w:rsidR="00CD25AA" w:rsidRPr="00AA58E7" w:rsidRDefault="00CD25AA" w:rsidP="0095013E">
      <w:pPr>
        <w:pStyle w:val="ConsPlusNormal"/>
        <w:tabs>
          <w:tab w:val="left" w:pos="9072"/>
        </w:tabs>
        <w:ind w:firstLine="540"/>
        <w:jc w:val="both"/>
      </w:pPr>
    </w:p>
    <w:p w14:paraId="37E925D5" w14:textId="77777777" w:rsidR="009C02C9" w:rsidRPr="00AA58E7" w:rsidRDefault="009C02C9" w:rsidP="0095013E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 xml:space="preserve">Данные по </w:t>
      </w:r>
      <w:r w:rsidR="00D343B9" w:rsidRPr="00AA58E7">
        <w:rPr>
          <w:b/>
        </w:rPr>
        <w:t xml:space="preserve">индивидуальному </w:t>
      </w:r>
      <w:r w:rsidRPr="00AA58E7">
        <w:rPr>
          <w:b/>
        </w:rPr>
        <w:t>прибору учета электрической энергии</w:t>
      </w:r>
      <w:r w:rsidR="00CD25AA" w:rsidRPr="00AA58E7">
        <w:rPr>
          <w:b/>
        </w:rPr>
        <w:t xml:space="preserve"> на момент заключения договора</w:t>
      </w:r>
      <w:r w:rsidRPr="00AA58E7">
        <w:rPr>
          <w:b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67"/>
        <w:gridCol w:w="1167"/>
        <w:gridCol w:w="1312"/>
        <w:gridCol w:w="1159"/>
        <w:gridCol w:w="1332"/>
        <w:gridCol w:w="1592"/>
        <w:gridCol w:w="907"/>
        <w:gridCol w:w="1501"/>
      </w:tblGrid>
      <w:tr w:rsidR="00B209DF" w:rsidRPr="00AA58E7" w14:paraId="37E925DE" w14:textId="77777777" w:rsidTr="001E684F">
        <w:tc>
          <w:tcPr>
            <w:tcW w:w="1204" w:type="dxa"/>
          </w:tcPr>
          <w:p w14:paraId="37E925D6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  <w:r w:rsidRPr="00AA58E7">
              <w:t>№ прибора учета</w:t>
            </w:r>
          </w:p>
        </w:tc>
        <w:tc>
          <w:tcPr>
            <w:tcW w:w="1204" w:type="dxa"/>
          </w:tcPr>
          <w:p w14:paraId="37E925D7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  <w:r w:rsidRPr="00AA58E7">
              <w:t>Тип прибора учета</w:t>
            </w:r>
          </w:p>
        </w:tc>
        <w:tc>
          <w:tcPr>
            <w:tcW w:w="1330" w:type="dxa"/>
          </w:tcPr>
          <w:p w14:paraId="37E925D8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  <w:r w:rsidRPr="00AA58E7">
              <w:t>Место установки</w:t>
            </w:r>
          </w:p>
        </w:tc>
        <w:tc>
          <w:tcPr>
            <w:tcW w:w="1197" w:type="dxa"/>
          </w:tcPr>
          <w:p w14:paraId="37E925D9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  <w:r w:rsidRPr="00AA58E7">
              <w:t>Дата поверки</w:t>
            </w:r>
          </w:p>
        </w:tc>
        <w:tc>
          <w:tcPr>
            <w:tcW w:w="1347" w:type="dxa"/>
          </w:tcPr>
          <w:p w14:paraId="37E925DA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  <w:r w:rsidRPr="00AA58E7">
              <w:t>Дата очередной поверки</w:t>
            </w:r>
          </w:p>
        </w:tc>
        <w:tc>
          <w:tcPr>
            <w:tcW w:w="1592" w:type="dxa"/>
          </w:tcPr>
          <w:p w14:paraId="37E925DB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  <w:r w:rsidRPr="00AA58E7">
              <w:t>Расчетный коэффициент</w:t>
            </w:r>
          </w:p>
        </w:tc>
        <w:tc>
          <w:tcPr>
            <w:tcW w:w="762" w:type="dxa"/>
          </w:tcPr>
          <w:p w14:paraId="37E925DC" w14:textId="77777777" w:rsidR="00B209DF" w:rsidRPr="00AA58E7" w:rsidRDefault="00B209DF" w:rsidP="0095013E">
            <w:pPr>
              <w:pStyle w:val="af0"/>
              <w:jc w:val="center"/>
              <w:rPr>
                <w:rFonts w:ascii="Times New Roman" w:hAnsi="Times New Roman"/>
              </w:rPr>
            </w:pPr>
            <w:r w:rsidRPr="00AA58E7">
              <w:rPr>
                <w:rFonts w:ascii="Times New Roman" w:hAnsi="Times New Roman"/>
              </w:rPr>
              <w:t>Потери</w:t>
            </w:r>
          </w:p>
        </w:tc>
        <w:tc>
          <w:tcPr>
            <w:tcW w:w="1501" w:type="dxa"/>
          </w:tcPr>
          <w:p w14:paraId="37E925DD" w14:textId="77777777" w:rsidR="00B209DF" w:rsidRPr="00AA58E7" w:rsidRDefault="00B209DF" w:rsidP="0095013E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AA58E7">
              <w:rPr>
                <w:rFonts w:ascii="Times New Roman" w:hAnsi="Times New Roman"/>
              </w:rPr>
              <w:t>Основной / Контрольный</w:t>
            </w:r>
          </w:p>
        </w:tc>
      </w:tr>
      <w:tr w:rsidR="00B209DF" w:rsidRPr="00AA58E7" w14:paraId="37E925E7" w14:textId="77777777" w:rsidTr="001E684F">
        <w:tc>
          <w:tcPr>
            <w:tcW w:w="1204" w:type="dxa"/>
          </w:tcPr>
          <w:p w14:paraId="37E925DF" w14:textId="77777777" w:rsidR="00B209DF" w:rsidRPr="00AA58E7" w:rsidRDefault="00B209DF" w:rsidP="003B48B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</w:p>
        </w:tc>
        <w:tc>
          <w:tcPr>
            <w:tcW w:w="1204" w:type="dxa"/>
          </w:tcPr>
          <w:p w14:paraId="37E925E0" w14:textId="77777777" w:rsidR="00B209DF" w:rsidRPr="00AA58E7" w:rsidRDefault="00B209DF" w:rsidP="00867B98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</w:p>
        </w:tc>
        <w:tc>
          <w:tcPr>
            <w:tcW w:w="1330" w:type="dxa"/>
          </w:tcPr>
          <w:p w14:paraId="37E925E1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</w:p>
        </w:tc>
        <w:tc>
          <w:tcPr>
            <w:tcW w:w="1197" w:type="dxa"/>
          </w:tcPr>
          <w:p w14:paraId="37E925E2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</w:p>
        </w:tc>
        <w:tc>
          <w:tcPr>
            <w:tcW w:w="1347" w:type="dxa"/>
          </w:tcPr>
          <w:p w14:paraId="37E925E3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</w:p>
        </w:tc>
        <w:tc>
          <w:tcPr>
            <w:tcW w:w="1592" w:type="dxa"/>
          </w:tcPr>
          <w:p w14:paraId="37E925E4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</w:p>
        </w:tc>
        <w:tc>
          <w:tcPr>
            <w:tcW w:w="762" w:type="dxa"/>
          </w:tcPr>
          <w:p w14:paraId="37E925E5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</w:p>
        </w:tc>
        <w:tc>
          <w:tcPr>
            <w:tcW w:w="1501" w:type="dxa"/>
          </w:tcPr>
          <w:p w14:paraId="37E925E6" w14:textId="77777777" w:rsidR="00B209DF" w:rsidRPr="00AA58E7" w:rsidRDefault="00B209DF" w:rsidP="0095013E">
            <w:pPr>
              <w:pStyle w:val="ConsPlusNormal"/>
              <w:tabs>
                <w:tab w:val="left" w:pos="567"/>
                <w:tab w:val="left" w:pos="9072"/>
              </w:tabs>
              <w:jc w:val="center"/>
              <w:outlineLvl w:val="2"/>
              <w:rPr>
                <w:b/>
              </w:rPr>
            </w:pPr>
          </w:p>
        </w:tc>
      </w:tr>
    </w:tbl>
    <w:p w14:paraId="37E925E8" w14:textId="77777777" w:rsidR="00687211" w:rsidRPr="00AA58E7" w:rsidRDefault="00687211" w:rsidP="003B48BE">
      <w:pPr>
        <w:pStyle w:val="af0"/>
        <w:ind w:firstLine="709"/>
        <w:rPr>
          <w:rFonts w:ascii="Times New Roman" w:hAnsi="Times New Roman"/>
          <w:color w:val="080000"/>
          <w:sz w:val="24"/>
          <w:szCs w:val="24"/>
        </w:rPr>
      </w:pPr>
    </w:p>
    <w:p w14:paraId="37E925E9" w14:textId="77777777" w:rsidR="004216FE" w:rsidRPr="00AA58E7" w:rsidRDefault="00D343B9" w:rsidP="00867B98">
      <w:pPr>
        <w:pStyle w:val="af0"/>
        <w:ind w:firstLine="709"/>
        <w:rPr>
          <w:rFonts w:ascii="Times New Roman" w:hAnsi="Times New Roman"/>
          <w:color w:val="080000"/>
          <w:sz w:val="24"/>
          <w:szCs w:val="24"/>
        </w:rPr>
      </w:pPr>
      <w:r w:rsidRPr="00AA58E7">
        <w:rPr>
          <w:rFonts w:ascii="Times New Roman" w:hAnsi="Times New Roman"/>
          <w:color w:val="080000"/>
          <w:sz w:val="24"/>
          <w:szCs w:val="24"/>
        </w:rPr>
        <w:t>Дополнительная информация:</w:t>
      </w:r>
    </w:p>
    <w:p w14:paraId="37E925EA" w14:textId="77777777" w:rsidR="004216FE" w:rsidRPr="00AA58E7" w:rsidRDefault="00D343B9" w:rsidP="00950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 w:rsidRPr="00AA58E7">
        <w:rPr>
          <w:rFonts w:ascii="Times New Roman" w:hAnsi="Times New Roman"/>
          <w:color w:val="080000"/>
          <w:sz w:val="24"/>
          <w:szCs w:val="24"/>
        </w:rPr>
        <w:t>__________________________________________________________</w:t>
      </w:r>
      <w:r w:rsidR="004216FE" w:rsidRPr="00AA58E7">
        <w:rPr>
          <w:rFonts w:ascii="Times New Roman" w:hAnsi="Times New Roman"/>
          <w:color w:val="080000"/>
          <w:sz w:val="24"/>
          <w:szCs w:val="24"/>
        </w:rPr>
        <w:t>________________________</w:t>
      </w:r>
    </w:p>
    <w:p w14:paraId="37E925EB" w14:textId="77777777" w:rsidR="00D322CC" w:rsidRPr="00AA58E7" w:rsidRDefault="004216FE" w:rsidP="00950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r w:rsidRPr="00AA58E7">
        <w:rPr>
          <w:rFonts w:ascii="Times New Roman" w:hAnsi="Times New Roman"/>
          <w:color w:val="08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E21E6B" w:rsidRPr="00AA58E7">
        <w:rPr>
          <w:rFonts w:ascii="Times New Roman" w:hAnsi="Times New Roman"/>
          <w:color w:val="080000"/>
          <w:sz w:val="24"/>
          <w:szCs w:val="24"/>
        </w:rPr>
        <w:t>__</w:t>
      </w:r>
      <w:r w:rsidRPr="00AA58E7">
        <w:rPr>
          <w:rFonts w:ascii="Times New Roman" w:hAnsi="Times New Roman"/>
          <w:color w:val="080000"/>
          <w:sz w:val="24"/>
          <w:szCs w:val="24"/>
        </w:rPr>
        <w:t>________________</w:t>
      </w:r>
      <w:r w:rsidR="00E21E6B" w:rsidRPr="00AA58E7">
        <w:rPr>
          <w:rFonts w:ascii="Times New Roman" w:hAnsi="Times New Roman"/>
          <w:color w:val="080000"/>
          <w:sz w:val="24"/>
          <w:szCs w:val="24"/>
        </w:rPr>
        <w:t>________________________________________________________________</w:t>
      </w:r>
    </w:p>
    <w:p w14:paraId="37E925EC" w14:textId="77777777" w:rsidR="00D343B9" w:rsidRPr="00AA58E7" w:rsidRDefault="004216FE" w:rsidP="009501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  <w:proofErr w:type="gramStart"/>
      <w:r w:rsidRPr="00AA58E7">
        <w:rPr>
          <w:rFonts w:ascii="Times New Roman" w:hAnsi="Times New Roman"/>
          <w:color w:val="080000"/>
          <w:sz w:val="24"/>
          <w:szCs w:val="24"/>
        </w:rPr>
        <w:t xml:space="preserve">(указывается информация о трансформаторах тока (тип, место установки, дата поверки, </w:t>
      </w:r>
      <w:proofErr w:type="spellStart"/>
      <w:r w:rsidRPr="00AA58E7">
        <w:rPr>
          <w:rFonts w:ascii="Times New Roman" w:hAnsi="Times New Roman"/>
          <w:color w:val="080000"/>
          <w:sz w:val="24"/>
          <w:szCs w:val="24"/>
        </w:rPr>
        <w:t>межповерочный</w:t>
      </w:r>
      <w:proofErr w:type="spellEnd"/>
      <w:r w:rsidRPr="00AA58E7">
        <w:rPr>
          <w:rFonts w:ascii="Times New Roman" w:hAnsi="Times New Roman"/>
          <w:color w:val="080000"/>
          <w:sz w:val="24"/>
          <w:szCs w:val="24"/>
        </w:rPr>
        <w:t xml:space="preserve"> интервал, коэффициент трансформации</w:t>
      </w:r>
      <w:r w:rsidR="00E9156A" w:rsidRPr="00AA58E7">
        <w:rPr>
          <w:rFonts w:ascii="Times New Roman" w:hAnsi="Times New Roman"/>
          <w:color w:val="080000"/>
          <w:sz w:val="24"/>
          <w:szCs w:val="24"/>
        </w:rPr>
        <w:t xml:space="preserve"> -</w:t>
      </w:r>
      <w:r w:rsidRPr="00AA58E7">
        <w:rPr>
          <w:rFonts w:ascii="Times New Roman" w:hAnsi="Times New Roman"/>
          <w:color w:val="080000"/>
          <w:sz w:val="24"/>
          <w:szCs w:val="24"/>
        </w:rPr>
        <w:t xml:space="preserve"> при их наличии).</w:t>
      </w:r>
      <w:proofErr w:type="gramEnd"/>
    </w:p>
    <w:p w14:paraId="37E925ED" w14:textId="77777777" w:rsidR="00CD25AA" w:rsidRPr="00AA58E7" w:rsidRDefault="00CD25AA" w:rsidP="00950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80000"/>
          <w:sz w:val="24"/>
          <w:szCs w:val="24"/>
        </w:rPr>
      </w:pPr>
      <w:r w:rsidRPr="00AA58E7">
        <w:rPr>
          <w:rFonts w:ascii="Times New Roman" w:hAnsi="Times New Roman"/>
          <w:color w:val="080000"/>
          <w:sz w:val="24"/>
          <w:szCs w:val="24"/>
        </w:rPr>
        <w:lastRenderedPageBreak/>
        <w:t xml:space="preserve">Замена </w:t>
      </w:r>
      <w:r w:rsidR="00D343B9" w:rsidRPr="00AA58E7">
        <w:rPr>
          <w:rFonts w:ascii="Times New Roman" w:hAnsi="Times New Roman"/>
          <w:color w:val="080000"/>
          <w:sz w:val="24"/>
          <w:szCs w:val="24"/>
        </w:rPr>
        <w:t>и (или) установка прибора учета</w:t>
      </w:r>
      <w:r w:rsidRPr="00AA58E7">
        <w:rPr>
          <w:rFonts w:ascii="Times New Roman" w:hAnsi="Times New Roman"/>
          <w:color w:val="080000"/>
          <w:sz w:val="24"/>
          <w:szCs w:val="24"/>
        </w:rPr>
        <w:t xml:space="preserve"> подтверждается актами </w:t>
      </w:r>
      <w:r w:rsidR="00AC38C9" w:rsidRPr="00AA58E7">
        <w:rPr>
          <w:rFonts w:ascii="Times New Roman" w:hAnsi="Times New Roman"/>
          <w:color w:val="080000"/>
          <w:sz w:val="24"/>
          <w:szCs w:val="24"/>
        </w:rPr>
        <w:t>Сетевой организации (</w:t>
      </w:r>
      <w:r w:rsidRPr="00AA58E7">
        <w:rPr>
          <w:rFonts w:ascii="Times New Roman" w:hAnsi="Times New Roman"/>
          <w:color w:val="080000"/>
          <w:sz w:val="24"/>
          <w:szCs w:val="24"/>
        </w:rPr>
        <w:t>Гарантирующего поставщика</w:t>
      </w:r>
      <w:r w:rsidR="00AC38C9" w:rsidRPr="00AA58E7">
        <w:rPr>
          <w:rFonts w:ascii="Times New Roman" w:hAnsi="Times New Roman"/>
          <w:color w:val="080000"/>
          <w:sz w:val="24"/>
          <w:szCs w:val="24"/>
        </w:rPr>
        <w:t>)</w:t>
      </w:r>
      <w:r w:rsidRPr="00AA58E7">
        <w:rPr>
          <w:rFonts w:ascii="Times New Roman" w:hAnsi="Times New Roman"/>
          <w:color w:val="080000"/>
          <w:sz w:val="24"/>
          <w:szCs w:val="24"/>
        </w:rPr>
        <w:t>. Последующие расчеты соответственно производятся по вновь установленным приборам учета.</w:t>
      </w:r>
    </w:p>
    <w:p w14:paraId="37E925EE" w14:textId="77777777" w:rsidR="00076F59" w:rsidRPr="00AA58E7" w:rsidRDefault="00076F59" w:rsidP="00950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80000"/>
          <w:sz w:val="24"/>
          <w:szCs w:val="24"/>
        </w:rPr>
      </w:pPr>
    </w:p>
    <w:p w14:paraId="37E925EF" w14:textId="77777777" w:rsidR="00020EE2" w:rsidRPr="00AA58E7" w:rsidRDefault="00975221" w:rsidP="00C736D3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>Приложения</w:t>
      </w:r>
    </w:p>
    <w:p w14:paraId="37E925F0" w14:textId="77777777" w:rsidR="00F144D0" w:rsidRPr="00AA58E7" w:rsidRDefault="00F144D0" w:rsidP="00C73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Приложение № 1. Порядок определения Гарантирующим поставщиком объема и стоимости продажи электрической энергии</w:t>
      </w:r>
      <w:r w:rsidR="005F2D6E" w:rsidRPr="00AA58E7">
        <w:rPr>
          <w:rFonts w:ascii="Times New Roman" w:hAnsi="Times New Roman"/>
          <w:sz w:val="24"/>
          <w:szCs w:val="24"/>
        </w:rPr>
        <w:t xml:space="preserve"> (мощности)</w:t>
      </w:r>
      <w:r w:rsidRPr="00AA58E7">
        <w:rPr>
          <w:rFonts w:ascii="Times New Roman" w:hAnsi="Times New Roman"/>
          <w:sz w:val="24"/>
          <w:szCs w:val="24"/>
        </w:rPr>
        <w:t xml:space="preserve">, произведенной на объекте </w:t>
      </w:r>
      <w:proofErr w:type="spellStart"/>
      <w:r w:rsidRPr="00AA58E7">
        <w:rPr>
          <w:rFonts w:ascii="Times New Roman" w:hAnsi="Times New Roman"/>
          <w:sz w:val="24"/>
          <w:szCs w:val="24"/>
        </w:rPr>
        <w:t>микрогенерации</w:t>
      </w:r>
      <w:proofErr w:type="spellEnd"/>
      <w:r w:rsidRPr="00AA58E7">
        <w:rPr>
          <w:rFonts w:ascii="Times New Roman" w:hAnsi="Times New Roman"/>
          <w:sz w:val="24"/>
          <w:szCs w:val="24"/>
        </w:rPr>
        <w:t>, за расчетный период.</w:t>
      </w:r>
    </w:p>
    <w:p w14:paraId="37E925F1" w14:textId="77777777" w:rsidR="00020EE2" w:rsidRPr="00AA58E7" w:rsidRDefault="00020EE2" w:rsidP="00C73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 xml:space="preserve">Приложение № 2. Копия </w:t>
      </w:r>
      <w:r w:rsidR="002203B1" w:rsidRPr="00AA58E7">
        <w:rPr>
          <w:rFonts w:ascii="Times New Roman" w:hAnsi="Times New Roman"/>
          <w:sz w:val="24"/>
          <w:szCs w:val="24"/>
        </w:rPr>
        <w:t>А</w:t>
      </w:r>
      <w:r w:rsidRPr="00AA58E7">
        <w:rPr>
          <w:rFonts w:ascii="Times New Roman" w:hAnsi="Times New Roman"/>
          <w:sz w:val="24"/>
          <w:szCs w:val="24"/>
        </w:rPr>
        <w:t xml:space="preserve">кта об осуществлении технологического присоединения </w:t>
      </w:r>
      <w:proofErr w:type="gramStart"/>
      <w:r w:rsidRPr="00AA58E7">
        <w:rPr>
          <w:rFonts w:ascii="Times New Roman" w:hAnsi="Times New Roman"/>
          <w:sz w:val="24"/>
          <w:szCs w:val="24"/>
        </w:rPr>
        <w:t>от</w:t>
      </w:r>
      <w:proofErr w:type="gramEnd"/>
      <w:r w:rsidRPr="00AA58E7">
        <w:rPr>
          <w:rFonts w:ascii="Times New Roman" w:hAnsi="Times New Roman"/>
          <w:sz w:val="24"/>
          <w:szCs w:val="24"/>
        </w:rPr>
        <w:t xml:space="preserve"> ________ № _______.</w:t>
      </w:r>
    </w:p>
    <w:p w14:paraId="37E925F2" w14:textId="77777777" w:rsidR="00AC38C9" w:rsidRPr="00AA58E7" w:rsidRDefault="00AC38C9" w:rsidP="00867B98">
      <w:pPr>
        <w:pStyle w:val="ConsPlusNormal"/>
        <w:tabs>
          <w:tab w:val="left" w:pos="9072"/>
        </w:tabs>
        <w:ind w:firstLine="540"/>
        <w:jc w:val="center"/>
      </w:pPr>
    </w:p>
    <w:p w14:paraId="37E925F3" w14:textId="77777777" w:rsidR="00115086" w:rsidRPr="00AA58E7" w:rsidRDefault="00E74996" w:rsidP="0095013E">
      <w:pPr>
        <w:pStyle w:val="ConsPlusNormal"/>
        <w:numPr>
          <w:ilvl w:val="0"/>
          <w:numId w:val="1"/>
        </w:numPr>
        <w:tabs>
          <w:tab w:val="left" w:pos="567"/>
          <w:tab w:val="left" w:pos="9072"/>
        </w:tabs>
        <w:jc w:val="center"/>
        <w:outlineLvl w:val="2"/>
        <w:rPr>
          <w:b/>
        </w:rPr>
      </w:pPr>
      <w:r w:rsidRPr="00AA58E7">
        <w:rPr>
          <w:b/>
        </w:rPr>
        <w:t>Реквизиты сторон</w:t>
      </w:r>
      <w:r w:rsidR="00115086" w:rsidRPr="00AA58E7">
        <w:rPr>
          <w:b/>
        </w:rPr>
        <w:t>:</w:t>
      </w:r>
    </w:p>
    <w:p w14:paraId="37E925F4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  <w:rPr>
          <w:b/>
        </w:rPr>
      </w:pPr>
      <w:r w:rsidRPr="00AA58E7">
        <w:rPr>
          <w:b/>
        </w:rPr>
        <w:t>Гарантирующий поставщик:</w:t>
      </w:r>
    </w:p>
    <w:p w14:paraId="37E925F5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 xml:space="preserve">Акционерное общество «Екатеринбургэнергосбыт» </w:t>
      </w:r>
    </w:p>
    <w:p w14:paraId="37E925F6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 xml:space="preserve">зарегистрировано 30.01.2008 ИФНС по </w:t>
      </w:r>
      <w:proofErr w:type="gramStart"/>
      <w:r w:rsidRPr="00AA58E7">
        <w:t>Верх-</w:t>
      </w:r>
      <w:proofErr w:type="spellStart"/>
      <w:r w:rsidRPr="00AA58E7">
        <w:t>Исетскому</w:t>
      </w:r>
      <w:proofErr w:type="spellEnd"/>
      <w:proofErr w:type="gramEnd"/>
      <w:r w:rsidRPr="00AA58E7">
        <w:t xml:space="preserve"> району г. Екатеринбурга </w:t>
      </w:r>
    </w:p>
    <w:p w14:paraId="37E925F7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 xml:space="preserve">Юридический адрес: 620144, г. Екатеринбург, ул. Сурикова, 48; </w:t>
      </w:r>
    </w:p>
    <w:p w14:paraId="37E925F8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>Адрес для почтовой корреспонденции: 620026, г. Екатеринбург, ул. Луначарского, 210</w:t>
      </w:r>
    </w:p>
    <w:p w14:paraId="37E925F9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>ИНН 6671250899, КПП 785150001, ОГРН 1086658002617</w:t>
      </w:r>
    </w:p>
    <w:p w14:paraId="37E925FA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proofErr w:type="gramStart"/>
      <w:r w:rsidRPr="00AA58E7">
        <w:t>р</w:t>
      </w:r>
      <w:proofErr w:type="gramEnd"/>
      <w:r w:rsidRPr="00AA58E7">
        <w:t>/с 40702810316160030915 в УРАЛЬСКОМ БАНКЕ ПАО СБЕРБАНК г. ЕКАТЕРИНБУРГ</w:t>
      </w:r>
    </w:p>
    <w:p w14:paraId="37E925FB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>к/с 30101810500000000674, БИК 046577674</w:t>
      </w:r>
    </w:p>
    <w:p w14:paraId="37E925FC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>Тел.: (343) 215-76-37, факс: (343) 215-77-28.</w:t>
      </w:r>
    </w:p>
    <w:p w14:paraId="37E925FD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>Адрес сайта: www.eens.ru;</w:t>
      </w:r>
    </w:p>
    <w:p w14:paraId="37E925FE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>Многоканальный круглосуточный телефон для справок: 8 800 700 4112 (звонок бесплатный)</w:t>
      </w:r>
    </w:p>
    <w:p w14:paraId="37E925FF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 xml:space="preserve">Контактное лицо по </w:t>
      </w:r>
      <w:r w:rsidR="008A6D5B" w:rsidRPr="00AA58E7">
        <w:t>д</w:t>
      </w:r>
      <w:r w:rsidRPr="00AA58E7">
        <w:t>оговору:</w:t>
      </w:r>
    </w:p>
    <w:p w14:paraId="37E92600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>_</w:t>
      </w:r>
      <w:r w:rsidR="00F144D0" w:rsidRPr="00AA58E7">
        <w:t>_______________________________________</w:t>
      </w:r>
      <w:r w:rsidRPr="00AA58E7">
        <w:t>_______________________________________</w:t>
      </w:r>
    </w:p>
    <w:p w14:paraId="37E92601" w14:textId="77777777" w:rsidR="00115086" w:rsidRPr="00AA58E7" w:rsidRDefault="00115086" w:rsidP="0095013E">
      <w:pPr>
        <w:pStyle w:val="ConsPlusNormal"/>
        <w:tabs>
          <w:tab w:val="left" w:pos="9072"/>
        </w:tabs>
        <w:jc w:val="both"/>
      </w:pPr>
      <w:r w:rsidRPr="00AA58E7">
        <w:t xml:space="preserve">Тел. </w:t>
      </w:r>
      <w:r w:rsidR="00F144D0" w:rsidRPr="00AA58E7">
        <w:t xml:space="preserve">(343) </w:t>
      </w:r>
      <w:r w:rsidRPr="00AA58E7">
        <w:t>215-</w:t>
      </w:r>
      <w:r w:rsidR="00F144D0" w:rsidRPr="00AA58E7">
        <w:t>77</w:t>
      </w:r>
      <w:r w:rsidRPr="00AA58E7">
        <w:t>-</w:t>
      </w:r>
      <w:r w:rsidR="00F144D0" w:rsidRPr="00AA58E7">
        <w:t xml:space="preserve">16 </w:t>
      </w:r>
      <w:r w:rsidRPr="00AA58E7">
        <w:t>(</w:t>
      </w:r>
      <w:r w:rsidR="00F144D0" w:rsidRPr="00AA58E7">
        <w:t>доб. 42-01</w:t>
      </w:r>
      <w:r w:rsidRPr="00AA58E7">
        <w:t>) (</w:t>
      </w:r>
      <w:r w:rsidR="00F144D0" w:rsidRPr="00AA58E7">
        <w:t>доб. 42-02</w:t>
      </w:r>
      <w:r w:rsidRPr="00AA58E7">
        <w:t>) (</w:t>
      </w:r>
      <w:r w:rsidR="00F144D0" w:rsidRPr="00AA58E7">
        <w:t>доб. 42-03</w:t>
      </w:r>
      <w:r w:rsidRPr="00AA58E7">
        <w:t>) (</w:t>
      </w:r>
      <w:r w:rsidR="00F144D0" w:rsidRPr="00AA58E7">
        <w:t>доб. 42-04</w:t>
      </w:r>
      <w:r w:rsidRPr="00AA58E7">
        <w:t xml:space="preserve">) </w:t>
      </w:r>
    </w:p>
    <w:p w14:paraId="37E92602" w14:textId="77777777" w:rsidR="00115086" w:rsidRPr="00AA58E7" w:rsidRDefault="00115086" w:rsidP="0095013E">
      <w:pPr>
        <w:pStyle w:val="ConsPlusNormal"/>
        <w:tabs>
          <w:tab w:val="left" w:pos="9072"/>
        </w:tabs>
        <w:ind w:firstLine="540"/>
        <w:jc w:val="both"/>
      </w:pPr>
    </w:p>
    <w:p w14:paraId="37E92603" w14:textId="77777777" w:rsidR="00115086" w:rsidRPr="00AA58E7" w:rsidRDefault="00115086" w:rsidP="00950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8E7">
        <w:rPr>
          <w:rFonts w:ascii="Times New Roman" w:hAnsi="Times New Roman"/>
          <w:b/>
          <w:sz w:val="24"/>
          <w:szCs w:val="24"/>
        </w:rPr>
        <w:t>«</w:t>
      </w:r>
      <w:r w:rsidR="009406D7" w:rsidRPr="00AA58E7">
        <w:rPr>
          <w:rFonts w:ascii="Times New Roman" w:hAnsi="Times New Roman"/>
          <w:b/>
          <w:sz w:val="24"/>
          <w:szCs w:val="24"/>
        </w:rPr>
        <w:t>Продавец</w:t>
      </w:r>
      <w:r w:rsidRPr="00AA58E7">
        <w:rPr>
          <w:rFonts w:ascii="Times New Roman" w:hAnsi="Times New Roman"/>
          <w:b/>
          <w:sz w:val="24"/>
          <w:szCs w:val="24"/>
        </w:rPr>
        <w:t>»:</w:t>
      </w:r>
    </w:p>
    <w:p w14:paraId="37E92604" w14:textId="77777777" w:rsidR="00115086" w:rsidRPr="00AA58E7" w:rsidRDefault="00115086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 xml:space="preserve">ФИО: </w:t>
      </w:r>
      <w:r w:rsidR="004216FE" w:rsidRPr="00AA58E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7E92605" w14:textId="77777777" w:rsidR="00115086" w:rsidRPr="00AA58E7" w:rsidRDefault="00115086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 xml:space="preserve">Дата рождения: </w:t>
      </w:r>
      <w:r w:rsidR="00A90378" w:rsidRPr="00AA58E7">
        <w:rPr>
          <w:rFonts w:ascii="Times New Roman" w:hAnsi="Times New Roman"/>
          <w:sz w:val="24"/>
          <w:szCs w:val="24"/>
        </w:rPr>
        <w:t>_____________________</w:t>
      </w:r>
    </w:p>
    <w:p w14:paraId="37E92606" w14:textId="77777777" w:rsidR="00115086" w:rsidRPr="00AA58E7" w:rsidRDefault="00115086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Паспорт: ___________________</w:t>
      </w:r>
      <w:r w:rsidR="004216FE" w:rsidRPr="00AA58E7">
        <w:rPr>
          <w:rFonts w:ascii="Times New Roman" w:hAnsi="Times New Roman"/>
          <w:sz w:val="24"/>
          <w:szCs w:val="24"/>
        </w:rPr>
        <w:t>_____</w:t>
      </w:r>
      <w:r w:rsidRPr="00AA58E7">
        <w:rPr>
          <w:rFonts w:ascii="Times New Roman" w:hAnsi="Times New Roman"/>
          <w:sz w:val="24"/>
          <w:szCs w:val="24"/>
        </w:rPr>
        <w:t>___</w:t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</w:r>
      <w:r w:rsidRPr="00AA58E7">
        <w:rPr>
          <w:rFonts w:ascii="Times New Roman" w:hAnsi="Times New Roman"/>
          <w:sz w:val="24"/>
          <w:szCs w:val="24"/>
        </w:rPr>
        <w:softHyphen/>
        <w:t xml:space="preserve"> </w:t>
      </w:r>
      <w:r w:rsidR="000E3102" w:rsidRPr="00AA58E7">
        <w:rPr>
          <w:rFonts w:ascii="Times New Roman" w:hAnsi="Times New Roman"/>
          <w:sz w:val="24"/>
          <w:szCs w:val="24"/>
        </w:rPr>
        <w:t>выдан</w:t>
      </w:r>
      <w:r w:rsidR="001F0FAD" w:rsidRPr="00AA58E7">
        <w:rPr>
          <w:rFonts w:ascii="Times New Roman" w:hAnsi="Times New Roman"/>
          <w:sz w:val="24"/>
          <w:szCs w:val="24"/>
        </w:rPr>
        <w:t xml:space="preserve"> ___________________________________</w:t>
      </w:r>
      <w:r w:rsidR="004216FE" w:rsidRPr="00AA58E7">
        <w:rPr>
          <w:rFonts w:ascii="Times New Roman" w:hAnsi="Times New Roman"/>
          <w:sz w:val="24"/>
          <w:szCs w:val="24"/>
        </w:rPr>
        <w:t>_</w:t>
      </w:r>
    </w:p>
    <w:p w14:paraId="37E92607" w14:textId="77777777" w:rsidR="004216FE" w:rsidRPr="00AA58E7" w:rsidRDefault="004216FE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7E92608" w14:textId="77777777" w:rsidR="007F64F0" w:rsidRPr="00AA58E7" w:rsidRDefault="007F64F0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ИНН_______________________________СНИЛС_____________________________________</w:t>
      </w:r>
    </w:p>
    <w:p w14:paraId="37E92609" w14:textId="77777777" w:rsidR="00115086" w:rsidRPr="00AA58E7" w:rsidRDefault="00115086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Регистрация:__________________________________________________________________</w:t>
      </w:r>
    </w:p>
    <w:p w14:paraId="37E9260A" w14:textId="77777777" w:rsidR="004216FE" w:rsidRPr="00AA58E7" w:rsidRDefault="004216FE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7E9260B" w14:textId="77777777" w:rsidR="000E3102" w:rsidRPr="00AA58E7" w:rsidRDefault="00115086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Адрес до</w:t>
      </w:r>
      <w:r w:rsidR="00A90378" w:rsidRPr="00AA58E7">
        <w:rPr>
          <w:rFonts w:ascii="Times New Roman" w:hAnsi="Times New Roman"/>
          <w:sz w:val="24"/>
          <w:szCs w:val="24"/>
        </w:rPr>
        <w:t>с</w:t>
      </w:r>
      <w:r w:rsidR="000E3102" w:rsidRPr="00AA58E7">
        <w:rPr>
          <w:rFonts w:ascii="Times New Roman" w:hAnsi="Times New Roman"/>
          <w:sz w:val="24"/>
          <w:szCs w:val="24"/>
        </w:rPr>
        <w:t>тавки корреспонденции</w:t>
      </w:r>
      <w:r w:rsidR="004216FE" w:rsidRPr="00AA58E7">
        <w:rPr>
          <w:rFonts w:ascii="Times New Roman" w:hAnsi="Times New Roman"/>
          <w:sz w:val="24"/>
          <w:szCs w:val="24"/>
        </w:rPr>
        <w:t xml:space="preserve">: </w:t>
      </w:r>
      <w:r w:rsidR="00A90378" w:rsidRPr="00AA58E7">
        <w:rPr>
          <w:rFonts w:ascii="Times New Roman" w:hAnsi="Times New Roman"/>
          <w:sz w:val="24"/>
          <w:szCs w:val="24"/>
        </w:rPr>
        <w:t>_______________________________________</w:t>
      </w:r>
    </w:p>
    <w:p w14:paraId="37E9260C" w14:textId="77777777" w:rsidR="004216FE" w:rsidRPr="00AA58E7" w:rsidRDefault="004216FE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7E9260D" w14:textId="77777777" w:rsidR="00250630" w:rsidRPr="00AA58E7" w:rsidRDefault="00250630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Банковские реквизиты:</w:t>
      </w:r>
    </w:p>
    <w:p w14:paraId="37E9260E" w14:textId="77777777" w:rsidR="00250630" w:rsidRPr="00AA58E7" w:rsidRDefault="00250630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БИК__________________№ лицевого счета_____________________________________________</w:t>
      </w:r>
    </w:p>
    <w:p w14:paraId="37E9260F" w14:textId="77777777" w:rsidR="00250630" w:rsidRPr="00AA58E7" w:rsidRDefault="00250630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в банке____________________________________________________________________________</w:t>
      </w:r>
    </w:p>
    <w:p w14:paraId="37E92610" w14:textId="77777777" w:rsidR="00250630" w:rsidRPr="00AA58E7" w:rsidRDefault="00250630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37E92611" w14:textId="77777777" w:rsidR="00115086" w:rsidRPr="00AA58E7" w:rsidRDefault="00115086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Контактная информация, в том числе для направления уведомления о введении полного и (или) частичного ограничения режима потребления электрической энергии:</w:t>
      </w:r>
    </w:p>
    <w:p w14:paraId="37E92612" w14:textId="77777777" w:rsidR="00115086" w:rsidRPr="00AA58E7" w:rsidRDefault="00115086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Контактный телефон</w:t>
      </w:r>
      <w:r w:rsidR="004216FE" w:rsidRPr="00AA58E7">
        <w:rPr>
          <w:rFonts w:ascii="Times New Roman" w:hAnsi="Times New Roman"/>
          <w:sz w:val="24"/>
          <w:szCs w:val="24"/>
        </w:rPr>
        <w:t>:</w:t>
      </w:r>
      <w:r w:rsidRPr="00AA58E7">
        <w:rPr>
          <w:rFonts w:ascii="Times New Roman" w:hAnsi="Times New Roman"/>
          <w:sz w:val="24"/>
          <w:szCs w:val="24"/>
        </w:rPr>
        <w:t xml:space="preserve"> _____</w:t>
      </w:r>
      <w:r w:rsidR="001F0FAD" w:rsidRPr="00AA58E7">
        <w:rPr>
          <w:rFonts w:ascii="Times New Roman" w:hAnsi="Times New Roman"/>
          <w:sz w:val="24"/>
          <w:szCs w:val="24"/>
        </w:rPr>
        <w:t>______________________________________________</w:t>
      </w:r>
      <w:r w:rsidRPr="00AA58E7">
        <w:rPr>
          <w:rFonts w:ascii="Times New Roman" w:hAnsi="Times New Roman"/>
          <w:sz w:val="24"/>
          <w:szCs w:val="24"/>
        </w:rPr>
        <w:t>_______</w:t>
      </w:r>
    </w:p>
    <w:p w14:paraId="37E92613" w14:textId="77777777" w:rsidR="00115086" w:rsidRPr="00AA58E7" w:rsidRDefault="00115086" w:rsidP="00950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bCs/>
          <w:sz w:val="24"/>
          <w:szCs w:val="24"/>
        </w:rPr>
        <w:t xml:space="preserve">Электронная почта </w:t>
      </w:r>
      <w:r w:rsidR="000E3102" w:rsidRPr="00AA58E7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="000E3102" w:rsidRPr="00AA58E7">
        <w:rPr>
          <w:rFonts w:ascii="Times New Roman" w:hAnsi="Times New Roman"/>
          <w:bCs/>
          <w:sz w:val="24"/>
          <w:szCs w:val="24"/>
        </w:rPr>
        <w:t>е</w:t>
      </w:r>
      <w:proofErr w:type="gramEnd"/>
      <w:r w:rsidR="000E3102" w:rsidRPr="00AA58E7">
        <w:rPr>
          <w:rFonts w:ascii="Times New Roman" w:hAnsi="Times New Roman"/>
          <w:bCs/>
          <w:sz w:val="24"/>
          <w:szCs w:val="24"/>
          <w:lang w:val="de-DE"/>
        </w:rPr>
        <w:t>-mail</w:t>
      </w:r>
      <w:r w:rsidR="000E3102" w:rsidRPr="00AA58E7">
        <w:rPr>
          <w:rFonts w:ascii="Times New Roman" w:hAnsi="Times New Roman"/>
          <w:bCs/>
          <w:sz w:val="24"/>
          <w:szCs w:val="24"/>
        </w:rPr>
        <w:t>)</w:t>
      </w:r>
      <w:r w:rsidR="000E3102" w:rsidRPr="00AA58E7">
        <w:rPr>
          <w:rFonts w:ascii="Times New Roman" w:hAnsi="Times New Roman"/>
          <w:bCs/>
          <w:sz w:val="24"/>
          <w:szCs w:val="24"/>
          <w:lang w:val="de-DE"/>
        </w:rPr>
        <w:t>:</w:t>
      </w:r>
      <w:r w:rsidR="000E3102" w:rsidRPr="00AA58E7">
        <w:rPr>
          <w:rFonts w:ascii="Times New Roman" w:hAnsi="Times New Roman"/>
          <w:bCs/>
          <w:sz w:val="24"/>
          <w:szCs w:val="24"/>
        </w:rPr>
        <w:t xml:space="preserve"> </w:t>
      </w:r>
      <w:r w:rsidR="001F0FAD" w:rsidRPr="00AA58E7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14:paraId="37E92614" w14:textId="77777777" w:rsidR="00115086" w:rsidRPr="00AA58E7" w:rsidRDefault="00115086" w:rsidP="0095013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7E92615" w14:textId="77777777" w:rsidR="00115086" w:rsidRPr="00AA58E7" w:rsidRDefault="00115086" w:rsidP="0095013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7E92616" w14:textId="77777777" w:rsidR="00C736D3" w:rsidRPr="00AA58E7" w:rsidRDefault="00C736D3" w:rsidP="0095013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7E92617" w14:textId="77777777" w:rsidR="00C736D3" w:rsidRPr="00AA58E7" w:rsidRDefault="00C736D3" w:rsidP="0095013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7E92618" w14:textId="77777777" w:rsidR="00115086" w:rsidRPr="00AA58E7" w:rsidRDefault="00115086" w:rsidP="0095013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A58E7">
        <w:rPr>
          <w:rFonts w:ascii="Times New Roman" w:hAnsi="Times New Roman"/>
          <w:b/>
          <w:sz w:val="24"/>
          <w:szCs w:val="24"/>
        </w:rPr>
        <w:t>Гарантирующий поставщик:</w:t>
      </w:r>
      <w:r w:rsidRPr="00AA58E7">
        <w:rPr>
          <w:rFonts w:ascii="Times New Roman" w:hAnsi="Times New Roman"/>
          <w:b/>
          <w:sz w:val="24"/>
          <w:szCs w:val="24"/>
        </w:rPr>
        <w:tab/>
      </w:r>
      <w:r w:rsidRPr="00AA58E7">
        <w:rPr>
          <w:rFonts w:ascii="Times New Roman" w:hAnsi="Times New Roman"/>
          <w:b/>
          <w:sz w:val="24"/>
          <w:szCs w:val="24"/>
        </w:rPr>
        <w:tab/>
      </w:r>
      <w:r w:rsidRPr="00AA58E7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2368F3" w:rsidRPr="00AA58E7">
        <w:rPr>
          <w:rFonts w:ascii="Times New Roman" w:hAnsi="Times New Roman"/>
          <w:b/>
          <w:sz w:val="24"/>
          <w:szCs w:val="24"/>
        </w:rPr>
        <w:t>Продавец</w:t>
      </w:r>
      <w:r w:rsidRPr="00AA58E7">
        <w:rPr>
          <w:rFonts w:ascii="Times New Roman" w:hAnsi="Times New Roman"/>
          <w:b/>
          <w:sz w:val="24"/>
          <w:szCs w:val="24"/>
        </w:rPr>
        <w:t xml:space="preserve">:                      </w:t>
      </w:r>
    </w:p>
    <w:p w14:paraId="37E92619" w14:textId="77777777" w:rsidR="0024271A" w:rsidRPr="00AA58E7" w:rsidRDefault="0024271A" w:rsidP="0095013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37E9261A" w14:textId="77777777" w:rsidR="00115086" w:rsidRPr="00AA58E7" w:rsidRDefault="00115086" w:rsidP="009501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A58E7">
        <w:rPr>
          <w:rFonts w:ascii="Times New Roman" w:hAnsi="Times New Roman"/>
          <w:sz w:val="24"/>
          <w:szCs w:val="24"/>
        </w:rPr>
        <w:t>_________________________</w:t>
      </w:r>
      <w:r w:rsidRPr="00AA58E7">
        <w:rPr>
          <w:rFonts w:ascii="Times New Roman" w:hAnsi="Times New Roman"/>
          <w:sz w:val="24"/>
          <w:szCs w:val="24"/>
        </w:rPr>
        <w:tab/>
      </w:r>
      <w:r w:rsidRPr="00AA58E7">
        <w:rPr>
          <w:rFonts w:ascii="Times New Roman" w:hAnsi="Times New Roman"/>
          <w:sz w:val="24"/>
          <w:szCs w:val="24"/>
        </w:rPr>
        <w:tab/>
        <w:t xml:space="preserve">               ______________________ </w:t>
      </w:r>
    </w:p>
    <w:p w14:paraId="37E9261B" w14:textId="75A69CA5" w:rsidR="00AA58E7" w:rsidRPr="00AA58E7" w:rsidRDefault="00115086" w:rsidP="0095013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AA58E7">
        <w:rPr>
          <w:rFonts w:ascii="Times New Roman" w:hAnsi="Times New Roman"/>
          <w:sz w:val="24"/>
          <w:szCs w:val="24"/>
        </w:rPr>
        <w:t xml:space="preserve"> </w:t>
      </w:r>
      <w:r w:rsidRPr="00AA58E7">
        <w:rPr>
          <w:rFonts w:ascii="Times New Roman" w:hAnsi="Times New Roman"/>
          <w:sz w:val="24"/>
          <w:szCs w:val="24"/>
          <w:vertAlign w:val="superscript"/>
        </w:rPr>
        <w:t>М.П. (подпись)</w:t>
      </w:r>
      <w:r w:rsidRPr="00AA58E7">
        <w:rPr>
          <w:rFonts w:ascii="Times New Roman" w:hAnsi="Times New Roman"/>
          <w:sz w:val="24"/>
          <w:szCs w:val="24"/>
          <w:vertAlign w:val="superscript"/>
        </w:rPr>
        <w:tab/>
      </w:r>
      <w:r w:rsidRPr="00AA58E7">
        <w:rPr>
          <w:rFonts w:ascii="Times New Roman" w:hAnsi="Times New Roman"/>
          <w:sz w:val="24"/>
          <w:szCs w:val="24"/>
          <w:vertAlign w:val="superscript"/>
        </w:rPr>
        <w:tab/>
      </w:r>
      <w:r w:rsidRPr="00AA58E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(подпись)</w:t>
      </w:r>
      <w:r w:rsidRPr="00AA58E7">
        <w:rPr>
          <w:rFonts w:ascii="Times New Roman" w:hAnsi="Times New Roman"/>
          <w:sz w:val="24"/>
          <w:szCs w:val="24"/>
          <w:vertAlign w:val="superscript"/>
        </w:rPr>
        <w:tab/>
      </w:r>
      <w:r w:rsidRPr="00AA58E7">
        <w:rPr>
          <w:rFonts w:ascii="Times New Roman" w:hAnsi="Times New Roman"/>
          <w:sz w:val="24"/>
          <w:szCs w:val="24"/>
          <w:vertAlign w:val="superscript"/>
        </w:rPr>
        <w:tab/>
      </w:r>
    </w:p>
    <w:p w14:paraId="13D45823" w14:textId="77777777" w:rsidR="00AA58E7" w:rsidRPr="00AA58E7" w:rsidRDefault="00AA58E7">
      <w:pPr>
        <w:rPr>
          <w:rFonts w:ascii="Times New Roman" w:hAnsi="Times New Roman"/>
          <w:sz w:val="24"/>
          <w:szCs w:val="24"/>
          <w:vertAlign w:val="superscript"/>
        </w:rPr>
      </w:pPr>
      <w:r w:rsidRPr="00AA58E7">
        <w:rPr>
          <w:rFonts w:ascii="Times New Roman" w:hAnsi="Times New Roman"/>
          <w:sz w:val="24"/>
          <w:szCs w:val="24"/>
          <w:vertAlign w:val="superscript"/>
        </w:rPr>
        <w:br w:type="page"/>
      </w:r>
    </w:p>
    <w:p w14:paraId="5445E34C" w14:textId="77777777" w:rsidR="00AA58E7" w:rsidRPr="00AA58E7" w:rsidRDefault="00AA58E7" w:rsidP="00AA58E7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AA58E7">
        <w:rPr>
          <w:rFonts w:ascii="Times New Roman" w:hAnsi="Times New Roman"/>
          <w:b/>
        </w:rPr>
        <w:lastRenderedPageBreak/>
        <w:t>Приложение № 1</w:t>
      </w:r>
    </w:p>
    <w:p w14:paraId="2CE08C68" w14:textId="77777777" w:rsidR="00AA58E7" w:rsidRPr="00AA58E7" w:rsidRDefault="00AA58E7" w:rsidP="00AA5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AA58E7">
        <w:rPr>
          <w:rFonts w:ascii="Times New Roman" w:hAnsi="Times New Roman"/>
          <w:b/>
        </w:rPr>
        <w:t xml:space="preserve">Порядок определения Гарантирующим поставщиком объема и стоимости электрической энергии, произведенной на объекте </w:t>
      </w:r>
      <w:proofErr w:type="spellStart"/>
      <w:r w:rsidRPr="00AA58E7">
        <w:rPr>
          <w:rFonts w:ascii="Times New Roman" w:hAnsi="Times New Roman"/>
          <w:b/>
        </w:rPr>
        <w:t>микрогенерации</w:t>
      </w:r>
      <w:proofErr w:type="spellEnd"/>
      <w:r w:rsidRPr="00AA58E7">
        <w:rPr>
          <w:rFonts w:ascii="Times New Roman" w:hAnsi="Times New Roman"/>
          <w:b/>
        </w:rPr>
        <w:t>, за расчетный период</w:t>
      </w:r>
    </w:p>
    <w:p w14:paraId="3D7743E7" w14:textId="77777777" w:rsidR="00AA58E7" w:rsidRPr="00AA58E7" w:rsidRDefault="00AA58E7" w:rsidP="00AA58E7">
      <w:pPr>
        <w:pStyle w:val="ConsPlusNormal"/>
        <w:ind w:firstLine="540"/>
        <w:jc w:val="both"/>
      </w:pPr>
    </w:p>
    <w:p w14:paraId="2374D1C2" w14:textId="77777777" w:rsidR="00AA58E7" w:rsidRPr="00AA58E7" w:rsidRDefault="00AA58E7" w:rsidP="00AA58E7">
      <w:pPr>
        <w:pStyle w:val="ConsPlusNormal"/>
        <w:numPr>
          <w:ilvl w:val="0"/>
          <w:numId w:val="20"/>
        </w:numPr>
        <w:tabs>
          <w:tab w:val="left" w:pos="851"/>
        </w:tabs>
        <w:adjustRightInd/>
        <w:ind w:left="0" w:firstLine="540"/>
        <w:jc w:val="both"/>
      </w:pPr>
      <w:r w:rsidRPr="00AA58E7">
        <w:t xml:space="preserve">Если расчеты по договору энергоснабжения, заключенному Продавцом с Гарантирующим поставщиком, осуществляются по </w:t>
      </w:r>
      <w:proofErr w:type="spellStart"/>
      <w:r w:rsidRPr="00AA58E7">
        <w:t>одноставочному</w:t>
      </w:r>
      <w:proofErr w:type="spellEnd"/>
      <w:r w:rsidRPr="00AA58E7">
        <w:t xml:space="preserve"> тарифу, то:</w:t>
      </w:r>
    </w:p>
    <w:p w14:paraId="539FB4F9" w14:textId="77777777" w:rsidR="00AA58E7" w:rsidRPr="00AA58E7" w:rsidRDefault="00AA58E7" w:rsidP="00AA58E7">
      <w:pPr>
        <w:pStyle w:val="ConsPlusNormal"/>
        <w:numPr>
          <w:ilvl w:val="0"/>
          <w:numId w:val="21"/>
        </w:numPr>
        <w:tabs>
          <w:tab w:val="left" w:pos="851"/>
        </w:tabs>
        <w:adjustRightInd/>
        <w:ind w:left="0" w:firstLine="567"/>
        <w:jc w:val="both"/>
      </w:pPr>
      <w:r w:rsidRPr="00AA58E7">
        <w:t>под объемом продажи электрической энергии Гарантирующему поставщику понимается определенная по итогам расчетного периода величина, на которую объем выданной в сеть электрической энергии превышает объем принятой из сети электрической энергии;</w:t>
      </w:r>
    </w:p>
    <w:p w14:paraId="30EEA8D2" w14:textId="77777777" w:rsidR="00AA58E7" w:rsidRPr="00AA58E7" w:rsidRDefault="00AA58E7" w:rsidP="00AA58E7">
      <w:pPr>
        <w:pStyle w:val="ConsPlusNormal"/>
        <w:numPr>
          <w:ilvl w:val="0"/>
          <w:numId w:val="21"/>
        </w:numPr>
        <w:tabs>
          <w:tab w:val="left" w:pos="851"/>
        </w:tabs>
        <w:adjustRightInd/>
        <w:ind w:left="0" w:firstLine="567"/>
        <w:jc w:val="both"/>
      </w:pPr>
      <w:r w:rsidRPr="00AA58E7">
        <w:t>под объемом покупки электрической энергии (объемом потребления коммунальных услуг) Продавцом понимается определенная по итогам расчетного периода величина, на которую объем принятой из сети электрической энергии превышает объем переданной в сеть электрической энергии.</w:t>
      </w:r>
    </w:p>
    <w:p w14:paraId="4ECF5D80" w14:textId="77777777" w:rsidR="00AA58E7" w:rsidRPr="00AA58E7" w:rsidRDefault="00AA58E7" w:rsidP="00AA58E7">
      <w:pPr>
        <w:pStyle w:val="ConsPlusNormal"/>
        <w:spacing w:before="120"/>
        <w:ind w:firstLine="539"/>
        <w:jc w:val="both"/>
      </w:pPr>
      <w:proofErr w:type="gramStart"/>
      <w:r w:rsidRPr="00AA58E7">
        <w:t xml:space="preserve">Стоимость продажи электрической энергии (мощности) Гарантирующему поставщику по договору купли-продажи электрической энергии, произведенной на объектах </w:t>
      </w:r>
      <w:proofErr w:type="spellStart"/>
      <w:r w:rsidRPr="00AA58E7">
        <w:t>микрогенерации</w:t>
      </w:r>
      <w:proofErr w:type="spellEnd"/>
      <w:r w:rsidRPr="00AA58E7">
        <w:t xml:space="preserve">, определяется Гарантирующим поставщиком по средневзвешенной нерегулируемой цене на электрическую энергию (мощность), определяемой Гарантирующим поставщиком в </w:t>
      </w:r>
      <w:proofErr w:type="spellStart"/>
      <w:r w:rsidRPr="00AA58E7">
        <w:t>одноставочном</w:t>
      </w:r>
      <w:proofErr w:type="spellEnd"/>
      <w:r w:rsidRPr="00AA58E7">
        <w:t xml:space="preserve"> выражении как сумма следующих величин: средневзвешенная нерегулируемая цена на электрическую энергию на оптовом рынке, определенная коммерческим оператором для соответствующего Гарантирующего поставщика по результатам конкурентных отборов на сутки вперед</w:t>
      </w:r>
      <w:proofErr w:type="gramEnd"/>
      <w:r w:rsidRPr="00AA58E7">
        <w:t xml:space="preserve"> за расчетный период, средневзвешенная нерегулируемая цена на мощность на оптовом рынке, определенная коммерческим оператором оптового рынка для соответствующего Гарантирующего поставщика в отношении расчетного периода, умноженная на коэффициент оплаты мощности для потребителей (покупателей), осуществляющих расчеты по первой ценовой категории;</w:t>
      </w:r>
    </w:p>
    <w:p w14:paraId="0442CFD8" w14:textId="77777777" w:rsidR="00AA58E7" w:rsidRPr="00AA58E7" w:rsidRDefault="00AA58E7" w:rsidP="00AA58E7">
      <w:pPr>
        <w:pStyle w:val="ConsPlusNormal"/>
        <w:numPr>
          <w:ilvl w:val="0"/>
          <w:numId w:val="20"/>
        </w:numPr>
        <w:tabs>
          <w:tab w:val="left" w:pos="851"/>
        </w:tabs>
        <w:adjustRightInd/>
        <w:ind w:left="0" w:firstLine="540"/>
        <w:jc w:val="both"/>
      </w:pPr>
      <w:r w:rsidRPr="00AA58E7">
        <w:t>Если расчеты по договору энергоснабжения, заключенному Продавцом с Гарантирующим поставщиком, осуществляются по тарифу, дифференцированному по зонам суток:</w:t>
      </w:r>
    </w:p>
    <w:p w14:paraId="122C4ADE" w14:textId="77777777" w:rsidR="00AA58E7" w:rsidRPr="00AA58E7" w:rsidRDefault="00AA58E7" w:rsidP="00AA58E7">
      <w:pPr>
        <w:pStyle w:val="ConsPlusNormal"/>
        <w:numPr>
          <w:ilvl w:val="0"/>
          <w:numId w:val="21"/>
        </w:numPr>
        <w:tabs>
          <w:tab w:val="left" w:pos="851"/>
        </w:tabs>
        <w:adjustRightInd/>
        <w:ind w:left="0" w:firstLine="567"/>
        <w:jc w:val="both"/>
      </w:pPr>
      <w:r w:rsidRPr="00AA58E7">
        <w:t>под объемом продажи электрической энергии Гарантирующему поставщику понимается величина, на которую объем выданной в сеть электрической энергии превышает объем принятой из сети электрической энергии в соответствующие зоны суток;</w:t>
      </w:r>
    </w:p>
    <w:p w14:paraId="4840DF5E" w14:textId="77777777" w:rsidR="00AA58E7" w:rsidRPr="00AA58E7" w:rsidRDefault="00AA58E7" w:rsidP="00AA58E7">
      <w:pPr>
        <w:pStyle w:val="ConsPlusNormal"/>
        <w:numPr>
          <w:ilvl w:val="0"/>
          <w:numId w:val="21"/>
        </w:numPr>
        <w:tabs>
          <w:tab w:val="left" w:pos="851"/>
        </w:tabs>
        <w:adjustRightInd/>
        <w:ind w:left="0" w:firstLine="567"/>
        <w:jc w:val="both"/>
      </w:pPr>
      <w:r w:rsidRPr="00AA58E7">
        <w:t>под объемом покупки электрической энергии (объемом потребления коммунальных услуг) Продавцом понимается определенная в соответствующие зоны суток по итогам расчетного периода величина, на которую объем принятой из сети электрической энергии превышает объем переданной в сеть электрической энергии.</w:t>
      </w:r>
    </w:p>
    <w:p w14:paraId="7BC6063E" w14:textId="77777777" w:rsidR="00AA58E7" w:rsidRPr="00AA58E7" w:rsidRDefault="00AA58E7" w:rsidP="00AA58E7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</w:rPr>
      </w:pPr>
      <w:proofErr w:type="gramStart"/>
      <w:r w:rsidRPr="00AA58E7">
        <w:rPr>
          <w:rFonts w:ascii="Times New Roman" w:hAnsi="Times New Roman"/>
        </w:rPr>
        <w:t xml:space="preserve">Стоимость продажи электрической энергии (мощности) Гарантирующему поставщику по договору купли-продажи электрической энергии, произведенной на объектах </w:t>
      </w:r>
      <w:proofErr w:type="spellStart"/>
      <w:r w:rsidRPr="00AA58E7">
        <w:rPr>
          <w:rFonts w:ascii="Times New Roman" w:hAnsi="Times New Roman"/>
        </w:rPr>
        <w:t>микрогенерации</w:t>
      </w:r>
      <w:proofErr w:type="spellEnd"/>
      <w:r w:rsidRPr="00AA58E7">
        <w:rPr>
          <w:rFonts w:ascii="Times New Roman" w:hAnsi="Times New Roman"/>
        </w:rPr>
        <w:t>, определяется Гарантирующим поставщиком по средневзвешенной нерегулируемой цене на электрическую энергию (мощность) по зонам суток расчетного периода, определяемой Гарантирующим поставщиком как сумма следующих величин: дифференцированная по зонам суток расчетного периода средневзвешенная нерегулируемая цена на электрическую энергию на оптовом рынке, определенная по результатам конкурентного отбора ценовых</w:t>
      </w:r>
      <w:proofErr w:type="gramEnd"/>
      <w:r w:rsidRPr="00AA58E7">
        <w:rPr>
          <w:rFonts w:ascii="Times New Roman" w:hAnsi="Times New Roman"/>
        </w:rPr>
        <w:t xml:space="preserve"> заявок на сутки вперед, средневзвешенная нерегулируемая цена на мощность на оптовом рынке, определенная коммерческим оператором оптового рынка для соответствующего Гарантирующего поставщика в отношении расчетного периода, умноженная на коэффициент оплаты мощности для соответствующей зоны суток расчетного периода, определяемый коммерческим оператором, для потребителей (покупателей), осуществляющих расчеты по второй ценовой категории.</w:t>
      </w:r>
    </w:p>
    <w:p w14:paraId="59070699" w14:textId="77777777" w:rsidR="00AA58E7" w:rsidRPr="00AA58E7" w:rsidRDefault="00AA58E7" w:rsidP="00AA58E7">
      <w:pPr>
        <w:spacing w:line="240" w:lineRule="auto"/>
        <w:ind w:firstLine="567"/>
        <w:rPr>
          <w:rFonts w:ascii="Times New Roman" w:hAnsi="Times New Roman"/>
          <w:b/>
        </w:rPr>
      </w:pPr>
      <w:r w:rsidRPr="00AA58E7">
        <w:rPr>
          <w:rFonts w:ascii="Times New Roman" w:hAnsi="Times New Roman"/>
          <w:b/>
        </w:rPr>
        <w:t>Гарантирующий поставщик:</w:t>
      </w:r>
      <w:r w:rsidRPr="00AA58E7">
        <w:rPr>
          <w:rFonts w:ascii="Times New Roman" w:hAnsi="Times New Roman"/>
          <w:b/>
        </w:rPr>
        <w:tab/>
      </w:r>
      <w:r w:rsidRPr="00AA58E7">
        <w:rPr>
          <w:rFonts w:ascii="Times New Roman" w:hAnsi="Times New Roman"/>
          <w:b/>
        </w:rPr>
        <w:tab/>
      </w:r>
      <w:r w:rsidRPr="00AA58E7">
        <w:rPr>
          <w:rFonts w:ascii="Times New Roman" w:hAnsi="Times New Roman"/>
          <w:b/>
        </w:rPr>
        <w:tab/>
        <w:t xml:space="preserve">       Продавец:                      </w:t>
      </w:r>
      <w:bookmarkStart w:id="1" w:name="_GoBack"/>
      <w:bookmarkEnd w:id="1"/>
    </w:p>
    <w:p w14:paraId="57419A46" w14:textId="77777777" w:rsidR="00AA58E7" w:rsidRPr="00AA58E7" w:rsidRDefault="00AA58E7" w:rsidP="00AA58E7">
      <w:pPr>
        <w:spacing w:line="240" w:lineRule="auto"/>
        <w:ind w:firstLine="567"/>
        <w:rPr>
          <w:rFonts w:ascii="Times New Roman" w:hAnsi="Times New Roman"/>
        </w:rPr>
      </w:pPr>
      <w:r w:rsidRPr="00AA58E7">
        <w:rPr>
          <w:rFonts w:ascii="Times New Roman" w:hAnsi="Times New Roman"/>
        </w:rPr>
        <w:t>_________________________</w:t>
      </w:r>
      <w:r w:rsidRPr="00AA58E7">
        <w:rPr>
          <w:rFonts w:ascii="Times New Roman" w:hAnsi="Times New Roman"/>
        </w:rPr>
        <w:tab/>
      </w:r>
      <w:r w:rsidRPr="00AA58E7">
        <w:rPr>
          <w:rFonts w:ascii="Times New Roman" w:hAnsi="Times New Roman"/>
        </w:rPr>
        <w:tab/>
        <w:t xml:space="preserve">               ______________________ </w:t>
      </w:r>
    </w:p>
    <w:p w14:paraId="0AC8624C" w14:textId="77777777" w:rsidR="00AA58E7" w:rsidRPr="00AA58E7" w:rsidRDefault="00AA58E7" w:rsidP="00AA58E7">
      <w:pPr>
        <w:tabs>
          <w:tab w:val="left" w:pos="6521"/>
        </w:tabs>
        <w:spacing w:line="240" w:lineRule="auto"/>
        <w:ind w:firstLine="567"/>
        <w:rPr>
          <w:rFonts w:ascii="Times New Roman" w:hAnsi="Times New Roman"/>
        </w:rPr>
      </w:pPr>
      <w:r w:rsidRPr="00AA58E7">
        <w:rPr>
          <w:rFonts w:ascii="Times New Roman" w:hAnsi="Times New Roman"/>
        </w:rPr>
        <w:t xml:space="preserve"> </w:t>
      </w:r>
      <w:r w:rsidRPr="00AA58E7">
        <w:rPr>
          <w:rFonts w:ascii="Times New Roman" w:hAnsi="Times New Roman"/>
          <w:vertAlign w:val="superscript"/>
        </w:rPr>
        <w:t>М.П. (подпись)</w:t>
      </w:r>
      <w:r w:rsidRPr="00AA58E7">
        <w:rPr>
          <w:rFonts w:ascii="Times New Roman" w:hAnsi="Times New Roman"/>
          <w:vertAlign w:val="superscript"/>
        </w:rPr>
        <w:tab/>
        <w:t>(подпись)</w:t>
      </w:r>
      <w:r w:rsidRPr="00AA58E7" w:rsidDel="0062291D">
        <w:rPr>
          <w:rFonts w:ascii="Times New Roman" w:hAnsi="Times New Roman"/>
          <w:vertAlign w:val="superscript"/>
        </w:rPr>
        <w:t xml:space="preserve"> </w:t>
      </w:r>
    </w:p>
    <w:p w14:paraId="446FC28B" w14:textId="77777777" w:rsidR="00AA58E7" w:rsidRPr="00AA58E7" w:rsidRDefault="00AA58E7" w:rsidP="00AA58E7">
      <w:pPr>
        <w:spacing w:line="240" w:lineRule="auto"/>
        <w:rPr>
          <w:rFonts w:ascii="Times New Roman" w:hAnsi="Times New Roman"/>
          <w:sz w:val="4"/>
          <w:szCs w:val="4"/>
        </w:rPr>
      </w:pPr>
    </w:p>
    <w:p w14:paraId="107BBA4C" w14:textId="77777777" w:rsidR="0027447E" w:rsidRPr="00AA58E7" w:rsidRDefault="0027447E" w:rsidP="00AA58E7">
      <w:pPr>
        <w:spacing w:after="0" w:line="240" w:lineRule="auto"/>
        <w:ind w:firstLine="567"/>
        <w:rPr>
          <w:rFonts w:ascii="Times New Roman" w:hAnsi="Times New Roman"/>
          <w:sz w:val="4"/>
          <w:szCs w:val="4"/>
        </w:rPr>
      </w:pPr>
    </w:p>
    <w:sectPr w:rsidR="0027447E" w:rsidRPr="00AA58E7" w:rsidSect="00155243">
      <w:footerReference w:type="default" r:id="rId15"/>
      <w:pgSz w:w="11906" w:h="16838"/>
      <w:pgMar w:top="709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CF1D7" w14:textId="77777777" w:rsidR="009A6BCE" w:rsidRDefault="009A6BCE">
      <w:pPr>
        <w:spacing w:after="0" w:line="240" w:lineRule="auto"/>
      </w:pPr>
      <w:r>
        <w:separator/>
      </w:r>
    </w:p>
  </w:endnote>
  <w:endnote w:type="continuationSeparator" w:id="0">
    <w:p w14:paraId="49141C4A" w14:textId="77777777" w:rsidR="009A6BCE" w:rsidRDefault="009A6BCE">
      <w:pPr>
        <w:spacing w:after="0" w:line="240" w:lineRule="auto"/>
      </w:pPr>
      <w:r>
        <w:continuationSeparator/>
      </w:r>
    </w:p>
  </w:endnote>
  <w:endnote w:type="continuationNotice" w:id="1">
    <w:p w14:paraId="1DE53766" w14:textId="77777777" w:rsidR="009A6BCE" w:rsidRDefault="009A6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2622" w14:textId="77777777" w:rsidR="001802FE" w:rsidRDefault="001802F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A58E7">
      <w:rPr>
        <w:noProof/>
      </w:rPr>
      <w:t>6</w:t>
    </w:r>
    <w:r>
      <w:fldChar w:fldCharType="end"/>
    </w:r>
  </w:p>
  <w:p w14:paraId="37E92623" w14:textId="77777777" w:rsidR="001802FE" w:rsidRDefault="001802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68108" w14:textId="77777777" w:rsidR="009A6BCE" w:rsidRDefault="009A6BCE">
      <w:pPr>
        <w:spacing w:after="0" w:line="240" w:lineRule="auto"/>
      </w:pPr>
      <w:r>
        <w:separator/>
      </w:r>
    </w:p>
  </w:footnote>
  <w:footnote w:type="continuationSeparator" w:id="0">
    <w:p w14:paraId="6169E21A" w14:textId="77777777" w:rsidR="009A6BCE" w:rsidRDefault="009A6BCE">
      <w:pPr>
        <w:spacing w:after="0" w:line="240" w:lineRule="auto"/>
      </w:pPr>
      <w:r>
        <w:continuationSeparator/>
      </w:r>
    </w:p>
  </w:footnote>
  <w:footnote w:type="continuationNotice" w:id="1">
    <w:p w14:paraId="3363CD1B" w14:textId="77777777" w:rsidR="009A6BCE" w:rsidRDefault="009A6B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2F"/>
    <w:multiLevelType w:val="hybridMultilevel"/>
    <w:tmpl w:val="A71A107A"/>
    <w:lvl w:ilvl="0" w:tplc="DE52A4D4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84A2929"/>
    <w:multiLevelType w:val="multilevel"/>
    <w:tmpl w:val="8CC01F2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C66DF"/>
    <w:multiLevelType w:val="hybridMultilevel"/>
    <w:tmpl w:val="8DCA0608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1006DC"/>
    <w:multiLevelType w:val="multilevel"/>
    <w:tmpl w:val="2ABCC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282779"/>
    <w:multiLevelType w:val="hybridMultilevel"/>
    <w:tmpl w:val="A71A107A"/>
    <w:lvl w:ilvl="0" w:tplc="DE52A4D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885100"/>
    <w:multiLevelType w:val="hybridMultilevel"/>
    <w:tmpl w:val="504264C4"/>
    <w:lvl w:ilvl="0" w:tplc="1F1271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ED07717"/>
    <w:multiLevelType w:val="hybridMultilevel"/>
    <w:tmpl w:val="50C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2308C78">
      <w:start w:val="1"/>
      <w:numFmt w:val="decimal"/>
      <w:lvlText w:val="%2."/>
      <w:lvlJc w:val="left"/>
      <w:pPr>
        <w:ind w:left="67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B7520"/>
    <w:multiLevelType w:val="hybridMultilevel"/>
    <w:tmpl w:val="501486C6"/>
    <w:lvl w:ilvl="0" w:tplc="BDE0E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EC70A7"/>
    <w:multiLevelType w:val="hybridMultilevel"/>
    <w:tmpl w:val="F2729BA0"/>
    <w:lvl w:ilvl="0" w:tplc="42308C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E255D"/>
    <w:multiLevelType w:val="multilevel"/>
    <w:tmpl w:val="560A3B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917" w:hanging="990"/>
      </w:pPr>
    </w:lvl>
    <w:lvl w:ilvl="2">
      <w:start w:val="1"/>
      <w:numFmt w:val="decimal"/>
      <w:isLgl/>
      <w:lvlText w:val="%1.%2.%3."/>
      <w:lvlJc w:val="left"/>
      <w:pPr>
        <w:ind w:left="2692" w:hanging="990"/>
      </w:pPr>
    </w:lvl>
    <w:lvl w:ilvl="3">
      <w:start w:val="1"/>
      <w:numFmt w:val="decimal"/>
      <w:isLgl/>
      <w:lvlText w:val="%1.%2.%3.%4."/>
      <w:lvlJc w:val="left"/>
      <w:pPr>
        <w:ind w:left="1917" w:hanging="99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">
    <w:nsid w:val="65BA68C2"/>
    <w:multiLevelType w:val="hybridMultilevel"/>
    <w:tmpl w:val="2C48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82F78"/>
    <w:multiLevelType w:val="multilevel"/>
    <w:tmpl w:val="DB2C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54" w:hanging="420"/>
      </w:pPr>
    </w:lvl>
    <w:lvl w:ilvl="2">
      <w:start w:val="1"/>
      <w:numFmt w:val="decimal"/>
      <w:isLgl/>
      <w:lvlText w:val="%1.%2.%3."/>
      <w:lvlJc w:val="left"/>
      <w:pPr>
        <w:ind w:left="6107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6EA4680B"/>
    <w:multiLevelType w:val="hybridMultilevel"/>
    <w:tmpl w:val="5E8CB9FA"/>
    <w:lvl w:ilvl="0" w:tplc="DE52A4D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664C8"/>
    <w:multiLevelType w:val="hybridMultilevel"/>
    <w:tmpl w:val="67D844E2"/>
    <w:lvl w:ilvl="0" w:tplc="9A9263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A5372"/>
    <w:multiLevelType w:val="hybridMultilevel"/>
    <w:tmpl w:val="827AF6FA"/>
    <w:lvl w:ilvl="0" w:tplc="3490FB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7441F7"/>
    <w:multiLevelType w:val="hybridMultilevel"/>
    <w:tmpl w:val="C7E0613E"/>
    <w:lvl w:ilvl="0" w:tplc="F3940D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7F217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553C"/>
    <w:multiLevelType w:val="hybridMultilevel"/>
    <w:tmpl w:val="9D0ECA4A"/>
    <w:lvl w:ilvl="0" w:tplc="9A92635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B1519A2"/>
    <w:multiLevelType w:val="hybridMultilevel"/>
    <w:tmpl w:val="2D100820"/>
    <w:lvl w:ilvl="0" w:tplc="0DC6A7B8">
      <w:start w:val="3"/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7B9E392C"/>
    <w:multiLevelType w:val="hybridMultilevel"/>
    <w:tmpl w:val="ABA0CD80"/>
    <w:lvl w:ilvl="0" w:tplc="9A9263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C713FFC"/>
    <w:multiLevelType w:val="hybridMultilevel"/>
    <w:tmpl w:val="BAACD612"/>
    <w:lvl w:ilvl="0" w:tplc="5E94A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5"/>
  </w:num>
  <w:num w:numId="5">
    <w:abstractNumId w:val="13"/>
  </w:num>
  <w:num w:numId="6">
    <w:abstractNumId w:val="2"/>
  </w:num>
  <w:num w:numId="7">
    <w:abstractNumId w:val="0"/>
  </w:num>
  <w:num w:numId="8">
    <w:abstractNumId w:val="18"/>
  </w:num>
  <w:num w:numId="9">
    <w:abstractNumId w:val="16"/>
  </w:num>
  <w:num w:numId="10">
    <w:abstractNumId w:val="12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1"/>
  </w:num>
  <w:num w:numId="16">
    <w:abstractNumId w:val="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EA"/>
    <w:rsid w:val="00020EE2"/>
    <w:rsid w:val="00021448"/>
    <w:rsid w:val="00023BCD"/>
    <w:rsid w:val="00045FAA"/>
    <w:rsid w:val="00053BAB"/>
    <w:rsid w:val="0005521F"/>
    <w:rsid w:val="0005643B"/>
    <w:rsid w:val="000601AE"/>
    <w:rsid w:val="00062AF8"/>
    <w:rsid w:val="0007305B"/>
    <w:rsid w:val="00076038"/>
    <w:rsid w:val="00076F59"/>
    <w:rsid w:val="000C2838"/>
    <w:rsid w:val="000E3102"/>
    <w:rsid w:val="000E6576"/>
    <w:rsid w:val="000E6878"/>
    <w:rsid w:val="000F04E7"/>
    <w:rsid w:val="000F63FB"/>
    <w:rsid w:val="001017D4"/>
    <w:rsid w:val="00106B79"/>
    <w:rsid w:val="00115086"/>
    <w:rsid w:val="00120475"/>
    <w:rsid w:val="0013035F"/>
    <w:rsid w:val="00132DAD"/>
    <w:rsid w:val="001534A0"/>
    <w:rsid w:val="00155243"/>
    <w:rsid w:val="001621FA"/>
    <w:rsid w:val="00171232"/>
    <w:rsid w:val="00173920"/>
    <w:rsid w:val="001802FE"/>
    <w:rsid w:val="001851C3"/>
    <w:rsid w:val="0019157F"/>
    <w:rsid w:val="00197530"/>
    <w:rsid w:val="001A0DD8"/>
    <w:rsid w:val="001A6E64"/>
    <w:rsid w:val="001B24E0"/>
    <w:rsid w:val="001C4947"/>
    <w:rsid w:val="001C4D40"/>
    <w:rsid w:val="001C52CE"/>
    <w:rsid w:val="001D03C2"/>
    <w:rsid w:val="001D5B38"/>
    <w:rsid w:val="001D798F"/>
    <w:rsid w:val="001E040C"/>
    <w:rsid w:val="001E1815"/>
    <w:rsid w:val="001E684F"/>
    <w:rsid w:val="001F0FAD"/>
    <w:rsid w:val="001F404A"/>
    <w:rsid w:val="001F5F45"/>
    <w:rsid w:val="001F6519"/>
    <w:rsid w:val="001F653C"/>
    <w:rsid w:val="002203B1"/>
    <w:rsid w:val="00224390"/>
    <w:rsid w:val="00234754"/>
    <w:rsid w:val="002368F3"/>
    <w:rsid w:val="00242005"/>
    <w:rsid w:val="0024271A"/>
    <w:rsid w:val="002427B6"/>
    <w:rsid w:val="00242EA0"/>
    <w:rsid w:val="00247F24"/>
    <w:rsid w:val="00250630"/>
    <w:rsid w:val="0025231C"/>
    <w:rsid w:val="00271C14"/>
    <w:rsid w:val="0027447E"/>
    <w:rsid w:val="00275F50"/>
    <w:rsid w:val="002810BA"/>
    <w:rsid w:val="00283566"/>
    <w:rsid w:val="00293DD3"/>
    <w:rsid w:val="00294B0D"/>
    <w:rsid w:val="002957BC"/>
    <w:rsid w:val="002A2B74"/>
    <w:rsid w:val="002A5D99"/>
    <w:rsid w:val="002B7DA0"/>
    <w:rsid w:val="002C17CE"/>
    <w:rsid w:val="002C7670"/>
    <w:rsid w:val="002E07DA"/>
    <w:rsid w:val="002E2429"/>
    <w:rsid w:val="002E310D"/>
    <w:rsid w:val="002E4805"/>
    <w:rsid w:val="002F2361"/>
    <w:rsid w:val="002F33DE"/>
    <w:rsid w:val="0030706E"/>
    <w:rsid w:val="0033025F"/>
    <w:rsid w:val="00362C26"/>
    <w:rsid w:val="003634D2"/>
    <w:rsid w:val="00367BAD"/>
    <w:rsid w:val="003778CF"/>
    <w:rsid w:val="00377A7B"/>
    <w:rsid w:val="003817C5"/>
    <w:rsid w:val="00383DB9"/>
    <w:rsid w:val="00396C35"/>
    <w:rsid w:val="003A511F"/>
    <w:rsid w:val="003B0287"/>
    <w:rsid w:val="003B2E95"/>
    <w:rsid w:val="003B48BE"/>
    <w:rsid w:val="003B50F5"/>
    <w:rsid w:val="003B6770"/>
    <w:rsid w:val="003C2D81"/>
    <w:rsid w:val="003C3578"/>
    <w:rsid w:val="003D59C4"/>
    <w:rsid w:val="003E31F1"/>
    <w:rsid w:val="003F2742"/>
    <w:rsid w:val="003F6E65"/>
    <w:rsid w:val="00401FFB"/>
    <w:rsid w:val="00403871"/>
    <w:rsid w:val="00404D38"/>
    <w:rsid w:val="0041042F"/>
    <w:rsid w:val="00415556"/>
    <w:rsid w:val="0041619D"/>
    <w:rsid w:val="00416C6B"/>
    <w:rsid w:val="004212E3"/>
    <w:rsid w:val="004216FE"/>
    <w:rsid w:val="00440BAB"/>
    <w:rsid w:val="00460F77"/>
    <w:rsid w:val="00465D09"/>
    <w:rsid w:val="00473102"/>
    <w:rsid w:val="00473AE1"/>
    <w:rsid w:val="00475763"/>
    <w:rsid w:val="00496B0F"/>
    <w:rsid w:val="00496BC5"/>
    <w:rsid w:val="004A6219"/>
    <w:rsid w:val="004A6BB4"/>
    <w:rsid w:val="004C28F4"/>
    <w:rsid w:val="004C6EC5"/>
    <w:rsid w:val="004D0222"/>
    <w:rsid w:val="004E1508"/>
    <w:rsid w:val="004E2208"/>
    <w:rsid w:val="004F1A44"/>
    <w:rsid w:val="004F2FB9"/>
    <w:rsid w:val="004F551D"/>
    <w:rsid w:val="004F73C2"/>
    <w:rsid w:val="005028E9"/>
    <w:rsid w:val="00515B66"/>
    <w:rsid w:val="00516491"/>
    <w:rsid w:val="00521E69"/>
    <w:rsid w:val="005321AC"/>
    <w:rsid w:val="005348CA"/>
    <w:rsid w:val="005573E6"/>
    <w:rsid w:val="00560703"/>
    <w:rsid w:val="005665D9"/>
    <w:rsid w:val="005703DF"/>
    <w:rsid w:val="00570D52"/>
    <w:rsid w:val="00572EEE"/>
    <w:rsid w:val="00584E84"/>
    <w:rsid w:val="005943DE"/>
    <w:rsid w:val="00597A83"/>
    <w:rsid w:val="005A331A"/>
    <w:rsid w:val="005A3FA6"/>
    <w:rsid w:val="005B3AC7"/>
    <w:rsid w:val="005C28EC"/>
    <w:rsid w:val="005D0BAC"/>
    <w:rsid w:val="005E1AEF"/>
    <w:rsid w:val="005F2935"/>
    <w:rsid w:val="005F2D6E"/>
    <w:rsid w:val="005F70F1"/>
    <w:rsid w:val="00603137"/>
    <w:rsid w:val="006221AE"/>
    <w:rsid w:val="0062353D"/>
    <w:rsid w:val="00634D68"/>
    <w:rsid w:val="00634E96"/>
    <w:rsid w:val="00644367"/>
    <w:rsid w:val="006457E4"/>
    <w:rsid w:val="0065401F"/>
    <w:rsid w:val="00656B96"/>
    <w:rsid w:val="00660D53"/>
    <w:rsid w:val="006623A1"/>
    <w:rsid w:val="00663B0C"/>
    <w:rsid w:val="0066513B"/>
    <w:rsid w:val="00667DD6"/>
    <w:rsid w:val="00670C6F"/>
    <w:rsid w:val="00687211"/>
    <w:rsid w:val="006A01DA"/>
    <w:rsid w:val="006A5AE4"/>
    <w:rsid w:val="006B164D"/>
    <w:rsid w:val="006C11A9"/>
    <w:rsid w:val="006C4A3B"/>
    <w:rsid w:val="006D6124"/>
    <w:rsid w:val="006E48BC"/>
    <w:rsid w:val="00725587"/>
    <w:rsid w:val="00763740"/>
    <w:rsid w:val="00765DCA"/>
    <w:rsid w:val="007961D3"/>
    <w:rsid w:val="007B1866"/>
    <w:rsid w:val="007C03FD"/>
    <w:rsid w:val="007D58F7"/>
    <w:rsid w:val="007D62CF"/>
    <w:rsid w:val="007E1ED2"/>
    <w:rsid w:val="007F4536"/>
    <w:rsid w:val="007F64F0"/>
    <w:rsid w:val="00804AB3"/>
    <w:rsid w:val="00806959"/>
    <w:rsid w:val="00825CA0"/>
    <w:rsid w:val="008410C1"/>
    <w:rsid w:val="00841B2D"/>
    <w:rsid w:val="008602B4"/>
    <w:rsid w:val="00861CB4"/>
    <w:rsid w:val="00861E78"/>
    <w:rsid w:val="00861FDD"/>
    <w:rsid w:val="00867B98"/>
    <w:rsid w:val="00885018"/>
    <w:rsid w:val="0088575B"/>
    <w:rsid w:val="008A0027"/>
    <w:rsid w:val="008A0C09"/>
    <w:rsid w:val="008A38E2"/>
    <w:rsid w:val="008A4412"/>
    <w:rsid w:val="008A4CEC"/>
    <w:rsid w:val="008A6D5B"/>
    <w:rsid w:val="008A7014"/>
    <w:rsid w:val="008B32A0"/>
    <w:rsid w:val="008E1AEA"/>
    <w:rsid w:val="008E471A"/>
    <w:rsid w:val="008E604A"/>
    <w:rsid w:val="008E7176"/>
    <w:rsid w:val="008E73E1"/>
    <w:rsid w:val="008F11BA"/>
    <w:rsid w:val="008F1C18"/>
    <w:rsid w:val="008F4B00"/>
    <w:rsid w:val="00905D83"/>
    <w:rsid w:val="009074ED"/>
    <w:rsid w:val="00910AB5"/>
    <w:rsid w:val="00914CD3"/>
    <w:rsid w:val="00916AC4"/>
    <w:rsid w:val="009176B6"/>
    <w:rsid w:val="009323EA"/>
    <w:rsid w:val="00934F01"/>
    <w:rsid w:val="009406D7"/>
    <w:rsid w:val="00940CFC"/>
    <w:rsid w:val="00941B9B"/>
    <w:rsid w:val="00947061"/>
    <w:rsid w:val="0095013E"/>
    <w:rsid w:val="00957CCD"/>
    <w:rsid w:val="0096542F"/>
    <w:rsid w:val="0096710E"/>
    <w:rsid w:val="00975221"/>
    <w:rsid w:val="009806FE"/>
    <w:rsid w:val="00981E48"/>
    <w:rsid w:val="00982129"/>
    <w:rsid w:val="0099404D"/>
    <w:rsid w:val="009A6BCE"/>
    <w:rsid w:val="009B7497"/>
    <w:rsid w:val="009C02C9"/>
    <w:rsid w:val="009C2528"/>
    <w:rsid w:val="009D104E"/>
    <w:rsid w:val="009E012A"/>
    <w:rsid w:val="009E0721"/>
    <w:rsid w:val="009E4182"/>
    <w:rsid w:val="00A03C91"/>
    <w:rsid w:val="00A12B26"/>
    <w:rsid w:val="00A14302"/>
    <w:rsid w:val="00A20D01"/>
    <w:rsid w:val="00A31079"/>
    <w:rsid w:val="00A4061E"/>
    <w:rsid w:val="00A46308"/>
    <w:rsid w:val="00A61225"/>
    <w:rsid w:val="00A65AB9"/>
    <w:rsid w:val="00A66943"/>
    <w:rsid w:val="00A70D67"/>
    <w:rsid w:val="00A72BEF"/>
    <w:rsid w:val="00A85010"/>
    <w:rsid w:val="00A86AF5"/>
    <w:rsid w:val="00A86D3D"/>
    <w:rsid w:val="00A900BF"/>
    <w:rsid w:val="00A90378"/>
    <w:rsid w:val="00AA58E7"/>
    <w:rsid w:val="00AB17D8"/>
    <w:rsid w:val="00AC38C9"/>
    <w:rsid w:val="00AD1109"/>
    <w:rsid w:val="00AE63DA"/>
    <w:rsid w:val="00AF4A35"/>
    <w:rsid w:val="00AF6DFD"/>
    <w:rsid w:val="00B0091C"/>
    <w:rsid w:val="00B04842"/>
    <w:rsid w:val="00B127FE"/>
    <w:rsid w:val="00B173A7"/>
    <w:rsid w:val="00B209DF"/>
    <w:rsid w:val="00B2385E"/>
    <w:rsid w:val="00B50844"/>
    <w:rsid w:val="00B50CCC"/>
    <w:rsid w:val="00B53581"/>
    <w:rsid w:val="00B56C3C"/>
    <w:rsid w:val="00B6373F"/>
    <w:rsid w:val="00B6505F"/>
    <w:rsid w:val="00B723B9"/>
    <w:rsid w:val="00B74935"/>
    <w:rsid w:val="00B74E25"/>
    <w:rsid w:val="00B77CC2"/>
    <w:rsid w:val="00B83A36"/>
    <w:rsid w:val="00B94EF3"/>
    <w:rsid w:val="00BB249D"/>
    <w:rsid w:val="00BB7BC2"/>
    <w:rsid w:val="00BB7BD5"/>
    <w:rsid w:val="00BC035B"/>
    <w:rsid w:val="00BC1F6D"/>
    <w:rsid w:val="00BD21C3"/>
    <w:rsid w:val="00BE3A7D"/>
    <w:rsid w:val="00BE6547"/>
    <w:rsid w:val="00BE6C3F"/>
    <w:rsid w:val="00BF32FA"/>
    <w:rsid w:val="00BF365C"/>
    <w:rsid w:val="00BF6BAC"/>
    <w:rsid w:val="00C014D7"/>
    <w:rsid w:val="00C20769"/>
    <w:rsid w:val="00C22DEC"/>
    <w:rsid w:val="00C30C4B"/>
    <w:rsid w:val="00C4477C"/>
    <w:rsid w:val="00C523FD"/>
    <w:rsid w:val="00C605DA"/>
    <w:rsid w:val="00C65E81"/>
    <w:rsid w:val="00C70112"/>
    <w:rsid w:val="00C736D3"/>
    <w:rsid w:val="00C73DD5"/>
    <w:rsid w:val="00C760AF"/>
    <w:rsid w:val="00C81F8C"/>
    <w:rsid w:val="00C827FC"/>
    <w:rsid w:val="00C86494"/>
    <w:rsid w:val="00CA70BC"/>
    <w:rsid w:val="00CC6853"/>
    <w:rsid w:val="00CD1F62"/>
    <w:rsid w:val="00CD25AA"/>
    <w:rsid w:val="00CE2BB1"/>
    <w:rsid w:val="00CE2CD4"/>
    <w:rsid w:val="00CF0946"/>
    <w:rsid w:val="00CF39FF"/>
    <w:rsid w:val="00D052D7"/>
    <w:rsid w:val="00D30001"/>
    <w:rsid w:val="00D322CC"/>
    <w:rsid w:val="00D343B9"/>
    <w:rsid w:val="00D40C08"/>
    <w:rsid w:val="00D4339B"/>
    <w:rsid w:val="00D5116F"/>
    <w:rsid w:val="00D52C03"/>
    <w:rsid w:val="00D55D95"/>
    <w:rsid w:val="00D55EBC"/>
    <w:rsid w:val="00D615C3"/>
    <w:rsid w:val="00D64B8B"/>
    <w:rsid w:val="00D6708F"/>
    <w:rsid w:val="00D71D15"/>
    <w:rsid w:val="00D854D1"/>
    <w:rsid w:val="00D9241B"/>
    <w:rsid w:val="00D9599A"/>
    <w:rsid w:val="00D96054"/>
    <w:rsid w:val="00DA52A9"/>
    <w:rsid w:val="00DA7530"/>
    <w:rsid w:val="00DB0546"/>
    <w:rsid w:val="00DB585A"/>
    <w:rsid w:val="00DB7C4D"/>
    <w:rsid w:val="00DD0A50"/>
    <w:rsid w:val="00DD225B"/>
    <w:rsid w:val="00DD2DA7"/>
    <w:rsid w:val="00DD3DF4"/>
    <w:rsid w:val="00DE4753"/>
    <w:rsid w:val="00DE72AB"/>
    <w:rsid w:val="00DF141F"/>
    <w:rsid w:val="00DF4CF9"/>
    <w:rsid w:val="00E100B7"/>
    <w:rsid w:val="00E21E6B"/>
    <w:rsid w:val="00E36ABD"/>
    <w:rsid w:val="00E45149"/>
    <w:rsid w:val="00E45C74"/>
    <w:rsid w:val="00E704D0"/>
    <w:rsid w:val="00E74996"/>
    <w:rsid w:val="00E75EA0"/>
    <w:rsid w:val="00E870B4"/>
    <w:rsid w:val="00E9156A"/>
    <w:rsid w:val="00E9461D"/>
    <w:rsid w:val="00EB19D1"/>
    <w:rsid w:val="00EC6FB4"/>
    <w:rsid w:val="00ED6847"/>
    <w:rsid w:val="00ED74CE"/>
    <w:rsid w:val="00ED7AFF"/>
    <w:rsid w:val="00EF6740"/>
    <w:rsid w:val="00EF6865"/>
    <w:rsid w:val="00F0160E"/>
    <w:rsid w:val="00F04E8E"/>
    <w:rsid w:val="00F144D0"/>
    <w:rsid w:val="00F144FF"/>
    <w:rsid w:val="00F15B1C"/>
    <w:rsid w:val="00F15DEE"/>
    <w:rsid w:val="00F2778B"/>
    <w:rsid w:val="00F37BC5"/>
    <w:rsid w:val="00F4260C"/>
    <w:rsid w:val="00F443B4"/>
    <w:rsid w:val="00F607C6"/>
    <w:rsid w:val="00F64067"/>
    <w:rsid w:val="00F66451"/>
    <w:rsid w:val="00F712BF"/>
    <w:rsid w:val="00F8058B"/>
    <w:rsid w:val="00F838B2"/>
    <w:rsid w:val="00F857AC"/>
    <w:rsid w:val="00FB6FFD"/>
    <w:rsid w:val="00FC2CE8"/>
    <w:rsid w:val="00FF0329"/>
    <w:rsid w:val="00FF237C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9255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1A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15C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15C3"/>
    <w:rPr>
      <w:rFonts w:cs="Times New Roman"/>
    </w:rPr>
  </w:style>
  <w:style w:type="character" w:styleId="a9">
    <w:name w:val="annotation reference"/>
    <w:basedOn w:val="a0"/>
    <w:unhideWhenUsed/>
    <w:rsid w:val="003F274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nhideWhenUsed/>
    <w:rsid w:val="003F274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locked/>
    <w:rsid w:val="003F2742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27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3F2742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A4061E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C02C9"/>
    <w:rPr>
      <w:rFonts w:cs="Times New Roman"/>
      <w:color w:val="0000FF" w:themeColor="hyperlink"/>
      <w:u w:val="single"/>
    </w:rPr>
  </w:style>
  <w:style w:type="paragraph" w:styleId="af0">
    <w:name w:val="No Spacing"/>
    <w:uiPriority w:val="1"/>
    <w:qFormat/>
    <w:rsid w:val="00DD225B"/>
    <w:pPr>
      <w:spacing w:after="0" w:line="240" w:lineRule="auto"/>
    </w:pPr>
  </w:style>
  <w:style w:type="paragraph" w:styleId="3">
    <w:name w:val="Body Text Indent 3"/>
    <w:basedOn w:val="a"/>
    <w:link w:val="30"/>
    <w:rsid w:val="006B164D"/>
    <w:pPr>
      <w:spacing w:after="0" w:line="200" w:lineRule="atLeast"/>
      <w:ind w:left="993" w:hanging="14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B164D"/>
    <w:rPr>
      <w:rFonts w:ascii="Times New Roman" w:eastAsia="Times New Roman" w:hAnsi="Times New Roman"/>
      <w:sz w:val="24"/>
      <w:szCs w:val="20"/>
    </w:rPr>
  </w:style>
  <w:style w:type="paragraph" w:styleId="af1">
    <w:name w:val="List Paragraph"/>
    <w:basedOn w:val="a"/>
    <w:link w:val="af2"/>
    <w:uiPriority w:val="34"/>
    <w:qFormat/>
    <w:rsid w:val="00CE2CD4"/>
    <w:pPr>
      <w:ind w:left="720"/>
      <w:contextualSpacing/>
    </w:pPr>
  </w:style>
  <w:style w:type="paragraph" w:customStyle="1" w:styleId="1">
    <w:name w:val="заголовок 1"/>
    <w:basedOn w:val="a"/>
    <w:next w:val="a"/>
    <w:rsid w:val="00020EE2"/>
    <w:pPr>
      <w:keepNext/>
      <w:spacing w:after="0" w:line="240" w:lineRule="auto"/>
      <w:ind w:right="-454"/>
    </w:pPr>
    <w:rPr>
      <w:rFonts w:ascii="Times New Roman" w:eastAsia="Times New Roman" w:hAnsi="Times New Roman"/>
      <w:b/>
      <w:sz w:val="30"/>
      <w:szCs w:val="20"/>
    </w:rPr>
  </w:style>
  <w:style w:type="character" w:customStyle="1" w:styleId="af2">
    <w:name w:val="Абзац списка Знак"/>
    <w:link w:val="af1"/>
    <w:uiPriority w:val="34"/>
    <w:locked/>
    <w:rsid w:val="00020EE2"/>
  </w:style>
  <w:style w:type="table" w:styleId="af3">
    <w:name w:val="Table Grid"/>
    <w:basedOn w:val="a1"/>
    <w:uiPriority w:val="59"/>
    <w:rsid w:val="0068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1A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15C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615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15C3"/>
    <w:rPr>
      <w:rFonts w:cs="Times New Roman"/>
    </w:rPr>
  </w:style>
  <w:style w:type="character" w:styleId="a9">
    <w:name w:val="annotation reference"/>
    <w:basedOn w:val="a0"/>
    <w:unhideWhenUsed/>
    <w:rsid w:val="003F274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nhideWhenUsed/>
    <w:rsid w:val="003F274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locked/>
    <w:rsid w:val="003F2742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274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3F2742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A4061E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C02C9"/>
    <w:rPr>
      <w:rFonts w:cs="Times New Roman"/>
      <w:color w:val="0000FF" w:themeColor="hyperlink"/>
      <w:u w:val="single"/>
    </w:rPr>
  </w:style>
  <w:style w:type="paragraph" w:styleId="af0">
    <w:name w:val="No Spacing"/>
    <w:uiPriority w:val="1"/>
    <w:qFormat/>
    <w:rsid w:val="00DD225B"/>
    <w:pPr>
      <w:spacing w:after="0" w:line="240" w:lineRule="auto"/>
    </w:pPr>
  </w:style>
  <w:style w:type="paragraph" w:styleId="3">
    <w:name w:val="Body Text Indent 3"/>
    <w:basedOn w:val="a"/>
    <w:link w:val="30"/>
    <w:rsid w:val="006B164D"/>
    <w:pPr>
      <w:spacing w:after="0" w:line="200" w:lineRule="atLeast"/>
      <w:ind w:left="993" w:hanging="14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B164D"/>
    <w:rPr>
      <w:rFonts w:ascii="Times New Roman" w:eastAsia="Times New Roman" w:hAnsi="Times New Roman"/>
      <w:sz w:val="24"/>
      <w:szCs w:val="20"/>
    </w:rPr>
  </w:style>
  <w:style w:type="paragraph" w:styleId="af1">
    <w:name w:val="List Paragraph"/>
    <w:basedOn w:val="a"/>
    <w:link w:val="af2"/>
    <w:uiPriority w:val="34"/>
    <w:qFormat/>
    <w:rsid w:val="00CE2CD4"/>
    <w:pPr>
      <w:ind w:left="720"/>
      <w:contextualSpacing/>
    </w:pPr>
  </w:style>
  <w:style w:type="paragraph" w:customStyle="1" w:styleId="1">
    <w:name w:val="заголовок 1"/>
    <w:basedOn w:val="a"/>
    <w:next w:val="a"/>
    <w:rsid w:val="00020EE2"/>
    <w:pPr>
      <w:keepNext/>
      <w:spacing w:after="0" w:line="240" w:lineRule="auto"/>
      <w:ind w:right="-454"/>
    </w:pPr>
    <w:rPr>
      <w:rFonts w:ascii="Times New Roman" w:eastAsia="Times New Roman" w:hAnsi="Times New Roman"/>
      <w:b/>
      <w:sz w:val="30"/>
      <w:szCs w:val="20"/>
    </w:rPr>
  </w:style>
  <w:style w:type="character" w:customStyle="1" w:styleId="af2">
    <w:name w:val="Абзац списка Знак"/>
    <w:link w:val="af1"/>
    <w:uiPriority w:val="34"/>
    <w:locked/>
    <w:rsid w:val="00020EE2"/>
  </w:style>
  <w:style w:type="table" w:styleId="af3">
    <w:name w:val="Table Grid"/>
    <w:basedOn w:val="a1"/>
    <w:uiPriority w:val="59"/>
    <w:rsid w:val="0068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PE@eens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katsb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W3XH6RW5D23D-19-8052</_dlc_DocId>
    <_dlc_DocIdUrl xmlns="2065c287-4663-49e4-b729-97ac76fe80cb">
      <Url>http://portal.eksbyt.ru/docum/_layouts/DocIdRedir.aspx?ID=W3XH6RW5D23D-19-8052</Url>
      <Description>W3XH6RW5D23D-19-8052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46D4-6859-4A78-8CFB-624D5E9B3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AF2BF-94B9-420D-B562-EB71B8DFD5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A4E6EC-7AA5-4832-A272-DB4166A35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4B9D7-6F06-4940-9022-2706695AF9E6}">
  <ds:schemaRefs>
    <ds:schemaRef ds:uri="http://schemas.microsoft.com/office/2006/metadata/properties"/>
    <ds:schemaRef ds:uri="http://schemas.microsoft.com/office/infopath/2007/PartnerControls"/>
    <ds:schemaRef ds:uri="3c29de05-77c8-4572-8161-a9b895e5d82c"/>
    <ds:schemaRef ds:uri="2065c287-4663-49e4-b729-97ac76fe80cb"/>
  </ds:schemaRefs>
</ds:datastoreItem>
</file>

<file path=customXml/itemProps5.xml><?xml version="1.0" encoding="utf-8"?>
<ds:datastoreItem xmlns:ds="http://schemas.openxmlformats.org/officeDocument/2006/customXml" ds:itemID="{3149E380-EF4C-4EDC-95F6-6934C722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3552</Words>
  <Characters>28740</Characters>
  <Application>Microsoft Office Word</Application>
  <DocSecurity>2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 ФЛ с микрогенерацией</vt:lpstr>
    </vt:vector>
  </TitlesOfParts>
  <Company>КонсультантПлюс Версия 4018.00.50</Company>
  <LinksUpToDate>false</LinksUpToDate>
  <CharactersWithSpaces>32228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ФЛ с микрогенерацией</dc:title>
  <dc:creator>Никитин Александр Юрьевич</dc:creator>
  <cp:lastModifiedBy>Федорова Юлия Павловна</cp:lastModifiedBy>
  <cp:revision>4</cp:revision>
  <dcterms:created xsi:type="dcterms:W3CDTF">2021-05-18T05:32:00Z</dcterms:created>
  <dcterms:modified xsi:type="dcterms:W3CDTF">2021-05-28T05:15:00Z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6f0358e6-223f-4960-bd19-e59db8d55ebb</vt:lpwstr>
  </property>
</Properties>
</file>